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08" w:rsidRDefault="00B50F08" w:rsidP="00B50F08">
      <w:pPr>
        <w:pBdr>
          <w:bottom w:val="single" w:sz="6" w:space="0" w:color="0495DF"/>
        </w:pBd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0"/>
          <w:lang w:eastAsia="en-GB"/>
        </w:rPr>
      </w:pPr>
      <w:bookmarkStart w:id="0" w:name="top"/>
      <w:bookmarkEnd w:id="0"/>
      <w:r w:rsidRPr="004E3723">
        <w:rPr>
          <w:rFonts w:ascii="Arial" w:eastAsia="Times New Roman" w:hAnsi="Arial" w:cs="Arial"/>
          <w:b/>
          <w:bCs/>
          <w:kern w:val="36"/>
          <w:sz w:val="24"/>
          <w:szCs w:val="20"/>
          <w:lang w:eastAsia="en-GB"/>
        </w:rPr>
        <w:t>1.9.</w:t>
      </w:r>
      <w:r>
        <w:rPr>
          <w:rFonts w:ascii="Arial" w:eastAsia="Times New Roman" w:hAnsi="Arial" w:cs="Arial"/>
          <w:b/>
          <w:bCs/>
          <w:kern w:val="36"/>
          <w:sz w:val="24"/>
          <w:szCs w:val="20"/>
          <w:lang w:eastAsia="en-GB"/>
        </w:rPr>
        <w:t>3</w:t>
      </w:r>
      <w:r w:rsidRPr="004E3723">
        <w:rPr>
          <w:rFonts w:ascii="Arial" w:eastAsia="Times New Roman" w:hAnsi="Arial" w:cs="Arial"/>
          <w:b/>
          <w:bCs/>
          <w:kern w:val="36"/>
          <w:sz w:val="24"/>
          <w:szCs w:val="20"/>
          <w:lang w:eastAsia="en-GB"/>
        </w:rPr>
        <w:t xml:space="preserve"> Nutrition and Diet and Catering</w:t>
      </w:r>
    </w:p>
    <w:p w:rsidR="00B50F08" w:rsidRDefault="00B50F08" w:rsidP="004E3723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  <w:lang w:eastAsia="en-GB"/>
        </w:rPr>
      </w:pPr>
    </w:p>
    <w:p w:rsidR="00C36677" w:rsidRPr="00D25912" w:rsidRDefault="00C36677" w:rsidP="004E3723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  <w:lang w:eastAsia="en-GB"/>
        </w:rPr>
      </w:pPr>
      <w:r w:rsidRPr="00D25912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Contents</w:t>
      </w:r>
    </w:p>
    <w:p w:rsidR="00C36677" w:rsidRPr="004E3723" w:rsidRDefault="00B50F08" w:rsidP="004E3723">
      <w:pPr>
        <w:numPr>
          <w:ilvl w:val="0"/>
          <w:numId w:val="32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8" w:anchor="plan_menu" w:history="1">
        <w:r w:rsidR="00C36677"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Planning Menus </w:t>
        </w:r>
      </w:hyperlink>
    </w:p>
    <w:p w:rsidR="00C36677" w:rsidRPr="004E3723" w:rsidRDefault="00B50F08" w:rsidP="004E3723">
      <w:pPr>
        <w:numPr>
          <w:ilvl w:val="0"/>
          <w:numId w:val="32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9" w:anchor="purchase_food" w:history="1">
        <w:r w:rsidR="00C36677"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Purchasing of Food and Supplies </w:t>
        </w:r>
      </w:hyperlink>
    </w:p>
    <w:p w:rsidR="00C36677" w:rsidRPr="004E3723" w:rsidRDefault="00B50F08" w:rsidP="004E3723">
      <w:pPr>
        <w:numPr>
          <w:ilvl w:val="0"/>
          <w:numId w:val="32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0" w:anchor="store_food" w:history="1">
        <w:r w:rsidR="00C36677"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Storage of Food </w:t>
        </w:r>
      </w:hyperlink>
    </w:p>
    <w:p w:rsidR="00C36677" w:rsidRPr="004E3723" w:rsidRDefault="00B50F08" w:rsidP="004E3723">
      <w:pPr>
        <w:numPr>
          <w:ilvl w:val="0"/>
          <w:numId w:val="32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anchor="temp_record" w:history="1">
        <w:r w:rsidR="00C36677"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Temperature Recording </w:t>
        </w:r>
      </w:hyperlink>
    </w:p>
    <w:p w:rsidR="00C36677" w:rsidRPr="004E3723" w:rsidRDefault="00B50F08" w:rsidP="004E3723">
      <w:pPr>
        <w:numPr>
          <w:ilvl w:val="0"/>
          <w:numId w:val="32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anchor="prep_food" w:history="1">
        <w:r w:rsidR="00C36677"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Preparation of Food </w:t>
        </w:r>
      </w:hyperlink>
    </w:p>
    <w:p w:rsidR="00C36677" w:rsidRPr="004E3723" w:rsidRDefault="00B50F08" w:rsidP="004E3723">
      <w:pPr>
        <w:numPr>
          <w:ilvl w:val="0"/>
          <w:numId w:val="32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anchor="presentation" w:history="1">
        <w:r w:rsidR="00C36677"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Presentation </w:t>
        </w:r>
      </w:hyperlink>
    </w:p>
    <w:p w:rsidR="00C36677" w:rsidRPr="004E3723" w:rsidRDefault="00B50F08" w:rsidP="004E3723">
      <w:pPr>
        <w:numPr>
          <w:ilvl w:val="0"/>
          <w:numId w:val="32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4" w:anchor="drinks" w:history="1">
        <w:r w:rsidR="00C36677"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Drinks and Snacks </w:t>
        </w:r>
      </w:hyperlink>
    </w:p>
    <w:p w:rsidR="00C36677" w:rsidRPr="004E3723" w:rsidRDefault="00B50F08" w:rsidP="004E3723">
      <w:pPr>
        <w:numPr>
          <w:ilvl w:val="0"/>
          <w:numId w:val="32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5" w:anchor="special_require" w:history="1">
        <w:r w:rsidR="00C36677"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Special Dietary Requirements </w:t>
        </w:r>
      </w:hyperlink>
    </w:p>
    <w:p w:rsidR="00C36677" w:rsidRPr="004E3723" w:rsidRDefault="00B50F08" w:rsidP="004E3723">
      <w:pPr>
        <w:numPr>
          <w:ilvl w:val="0"/>
          <w:numId w:val="32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6" w:anchor="records" w:history="1">
        <w:r w:rsidR="00C36677"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Records </w:t>
        </w:r>
      </w:hyperlink>
    </w:p>
    <w:p w:rsidR="00C36677" w:rsidRPr="004E3723" w:rsidRDefault="00B50F08" w:rsidP="004E3723">
      <w:pPr>
        <w:numPr>
          <w:ilvl w:val="0"/>
          <w:numId w:val="32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7" w:anchor="training" w:history="1">
        <w:r w:rsidR="00C36677"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Training </w:t>
        </w:r>
      </w:hyperlink>
      <w:bookmarkStart w:id="1" w:name="_GoBack"/>
      <w:bookmarkEnd w:id="1"/>
    </w:p>
    <w:p w:rsidR="00C36677" w:rsidRPr="004E3723" w:rsidRDefault="00B50F08" w:rsidP="004E3723">
      <w:pPr>
        <w:numPr>
          <w:ilvl w:val="0"/>
          <w:numId w:val="32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8" w:anchor="waste_handling" w:history="1">
        <w:r w:rsidR="00C36677"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Waste Handling </w:t>
        </w:r>
      </w:hyperlink>
    </w:p>
    <w:p w:rsidR="00C36677" w:rsidRPr="007A5897" w:rsidRDefault="00B50F08" w:rsidP="004E3723">
      <w:pPr>
        <w:numPr>
          <w:ilvl w:val="0"/>
          <w:numId w:val="32"/>
        </w:num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9" w:anchor="cleaning" w:history="1">
        <w:r w:rsidR="00C36677"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Cleaning </w:t>
        </w:r>
      </w:hyperlink>
    </w:p>
    <w:p w:rsidR="007A5897" w:rsidRDefault="007A5897" w:rsidP="007A5897">
      <w:pPr>
        <w:spacing w:before="192" w:after="192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7A5897" w:rsidRPr="007A5897" w:rsidRDefault="007A5897" w:rsidP="007A5897">
      <w:pPr>
        <w:spacing w:before="192" w:after="192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7A5897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England</w:t>
      </w:r>
    </w:p>
    <w:p w:rsidR="007A5897" w:rsidRPr="007A5897" w:rsidRDefault="00B50F08" w:rsidP="007A5897">
      <w:pPr>
        <w:pStyle w:val="ListParagraph"/>
        <w:numPr>
          <w:ilvl w:val="0"/>
          <w:numId w:val="34"/>
        </w:numPr>
        <w:spacing w:before="192" w:after="192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en-GB"/>
        </w:rPr>
      </w:pPr>
      <w:hyperlink r:id="rId20" w:history="1">
        <w:r w:rsidR="007A5897" w:rsidRPr="007A5897">
          <w:rPr>
            <w:rStyle w:val="Hyperlink"/>
            <w:rFonts w:ascii="Arial" w:eastAsia="Times New Roman" w:hAnsi="Arial" w:cs="Arial"/>
            <w:b/>
            <w:bCs/>
            <w:color w:val="0070C0"/>
            <w:sz w:val="20"/>
            <w:szCs w:val="20"/>
            <w:lang w:val="en-US" w:eastAsia="en-GB"/>
          </w:rPr>
          <w:t>Regulation 7: The children’s wishes and feelings standard</w:t>
        </w:r>
      </w:hyperlink>
    </w:p>
    <w:p w:rsidR="007A5897" w:rsidRPr="007A5897" w:rsidRDefault="007A5897" w:rsidP="007A5897">
      <w:pPr>
        <w:pStyle w:val="ListParagraph"/>
        <w:numPr>
          <w:ilvl w:val="0"/>
          <w:numId w:val="34"/>
        </w:numPr>
        <w:spacing w:before="192" w:after="192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Regulation 10: The Health and Well-being standard</w:t>
      </w:r>
    </w:p>
    <w:p w:rsidR="007A5897" w:rsidRPr="007A5897" w:rsidRDefault="00B50F08" w:rsidP="007A5897">
      <w:pPr>
        <w:pStyle w:val="ListParagraph"/>
        <w:numPr>
          <w:ilvl w:val="0"/>
          <w:numId w:val="34"/>
        </w:numPr>
        <w:spacing w:before="192" w:after="192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en-GB"/>
        </w:rPr>
      </w:pPr>
      <w:hyperlink r:id="rId21" w:history="1">
        <w:r w:rsidR="007A5897" w:rsidRPr="007A5897">
          <w:rPr>
            <w:rStyle w:val="Hyperlink"/>
            <w:rFonts w:ascii="Arial" w:eastAsia="Times New Roman" w:hAnsi="Arial" w:cs="Arial"/>
            <w:b/>
            <w:bCs/>
            <w:color w:val="0070C0"/>
            <w:sz w:val="20"/>
            <w:szCs w:val="20"/>
            <w:lang w:val="en-US" w:eastAsia="en-GB"/>
          </w:rPr>
          <w:t>Guide to the children’s wishes and feelings standard</w:t>
        </w:r>
      </w:hyperlink>
    </w:p>
    <w:p w:rsidR="007A5897" w:rsidRPr="007A5897" w:rsidRDefault="007A5897" w:rsidP="007A5897">
      <w:pPr>
        <w:spacing w:before="192" w:after="192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7A5897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Wales</w:t>
      </w:r>
    </w:p>
    <w:p w:rsidR="007A5897" w:rsidRPr="007A5897" w:rsidRDefault="00B50F08" w:rsidP="007A5897">
      <w:pPr>
        <w:pStyle w:val="ListParagraph"/>
        <w:numPr>
          <w:ilvl w:val="0"/>
          <w:numId w:val="36"/>
        </w:numPr>
        <w:spacing w:before="192" w:after="192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en-GB"/>
        </w:rPr>
      </w:pPr>
      <w:hyperlink r:id="rId22" w:history="1">
        <w:r w:rsidR="007A5897" w:rsidRPr="007A5897">
          <w:rPr>
            <w:rStyle w:val="Hyperlink"/>
            <w:rFonts w:ascii="Arial" w:eastAsia="Times New Roman" w:hAnsi="Arial" w:cs="Arial"/>
            <w:b/>
            <w:bCs/>
            <w:color w:val="0070C0"/>
            <w:sz w:val="20"/>
            <w:szCs w:val="20"/>
            <w:lang w:val="en-US" w:eastAsia="en-GB"/>
          </w:rPr>
          <w:t>Standard 16: Provision and Preparation of Meals</w:t>
        </w:r>
      </w:hyperlink>
    </w:p>
    <w:p w:rsidR="007A5897" w:rsidRPr="007A5897" w:rsidRDefault="00B50F08" w:rsidP="007A5897">
      <w:pPr>
        <w:pStyle w:val="ListParagraph"/>
        <w:numPr>
          <w:ilvl w:val="0"/>
          <w:numId w:val="36"/>
        </w:numPr>
        <w:spacing w:before="192" w:after="192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en-GB"/>
        </w:rPr>
      </w:pPr>
      <w:hyperlink r:id="rId23" w:history="1">
        <w:r w:rsidR="007A5897" w:rsidRPr="007A5897">
          <w:rPr>
            <w:rStyle w:val="Hyperlink"/>
            <w:rFonts w:ascii="Arial" w:eastAsia="Times New Roman" w:hAnsi="Arial" w:cs="Arial"/>
            <w:b/>
            <w:bCs/>
            <w:color w:val="0070C0"/>
            <w:sz w:val="20"/>
            <w:szCs w:val="20"/>
            <w:lang w:val="en-US" w:eastAsia="en-GB"/>
          </w:rPr>
          <w:t>Regulation 13: Food provided for children</w:t>
        </w:r>
      </w:hyperlink>
    </w:p>
    <w:p w:rsidR="007A5897" w:rsidRPr="007A5897" w:rsidRDefault="00B50F08" w:rsidP="007A5897">
      <w:pPr>
        <w:pStyle w:val="ListParagraph"/>
        <w:numPr>
          <w:ilvl w:val="0"/>
          <w:numId w:val="36"/>
        </w:numPr>
        <w:spacing w:before="192" w:after="192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en-GB"/>
        </w:rPr>
      </w:pPr>
      <w:hyperlink r:id="rId24" w:history="1">
        <w:r w:rsidR="007A5897" w:rsidRPr="007A5897">
          <w:rPr>
            <w:rStyle w:val="Hyperlink"/>
            <w:rFonts w:ascii="Arial" w:eastAsia="Times New Roman" w:hAnsi="Arial" w:cs="Arial"/>
            <w:b/>
            <w:bCs/>
            <w:color w:val="0070C0"/>
            <w:sz w:val="20"/>
            <w:szCs w:val="20"/>
            <w:lang w:val="en-US" w:eastAsia="en-GB"/>
          </w:rPr>
          <w:t>Regulation 20: Health needs of children</w:t>
        </w:r>
      </w:hyperlink>
    </w:p>
    <w:p w:rsidR="007A5897" w:rsidRPr="007A5897" w:rsidRDefault="00B50F08" w:rsidP="007A5897">
      <w:pPr>
        <w:pStyle w:val="ListParagraph"/>
        <w:numPr>
          <w:ilvl w:val="0"/>
          <w:numId w:val="36"/>
        </w:numPr>
        <w:spacing w:before="192" w:after="192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en-GB"/>
        </w:rPr>
      </w:pPr>
      <w:hyperlink r:id="rId25" w:history="1">
        <w:r w:rsidR="007A5897" w:rsidRPr="007A5897">
          <w:rPr>
            <w:rStyle w:val="Hyperlink"/>
            <w:rFonts w:ascii="Arial" w:eastAsia="Times New Roman" w:hAnsi="Arial" w:cs="Arial"/>
            <w:b/>
            <w:bCs/>
            <w:color w:val="0070C0"/>
            <w:sz w:val="20"/>
            <w:szCs w:val="20"/>
            <w:lang w:val="en-US" w:eastAsia="en-GB"/>
          </w:rPr>
          <w:t>Regulation 30: Fitness of premises</w:t>
        </w:r>
      </w:hyperlink>
    </w:p>
    <w:p w:rsidR="007A5897" w:rsidRPr="007A5897" w:rsidRDefault="00B50F08" w:rsidP="007A5897">
      <w:pPr>
        <w:pStyle w:val="ListParagraph"/>
        <w:numPr>
          <w:ilvl w:val="0"/>
          <w:numId w:val="36"/>
        </w:numPr>
        <w:spacing w:before="192" w:after="192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en-GB"/>
        </w:rPr>
      </w:pPr>
      <w:hyperlink r:id="rId26" w:history="1">
        <w:r w:rsidR="007A5897" w:rsidRPr="007A5897">
          <w:rPr>
            <w:rStyle w:val="Hyperlink"/>
            <w:rFonts w:ascii="Arial" w:eastAsia="Times New Roman" w:hAnsi="Arial" w:cs="Arial"/>
            <w:b/>
            <w:bCs/>
            <w:color w:val="0070C0"/>
            <w:sz w:val="20"/>
            <w:szCs w:val="20"/>
            <w:lang w:val="en-US" w:eastAsia="en-GB"/>
          </w:rPr>
          <w:t>Social Services and Well-being (Wales) Act 2014</w:t>
        </w:r>
      </w:hyperlink>
    </w:p>
    <w:p w:rsidR="007A5897" w:rsidRPr="007A5897" w:rsidRDefault="007A5897" w:rsidP="007A5897">
      <w:pPr>
        <w:pStyle w:val="ListParagraph"/>
        <w:numPr>
          <w:ilvl w:val="0"/>
          <w:numId w:val="36"/>
        </w:numPr>
        <w:spacing w:before="192" w:after="192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en-GB"/>
        </w:rPr>
      </w:pPr>
      <w:r w:rsidRPr="007A5897"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en-GB"/>
        </w:rPr>
        <w:t>Regulation 21 – Standards of care and support overarching guidance</w:t>
      </w:r>
    </w:p>
    <w:p w:rsidR="007A5897" w:rsidRPr="007A5897" w:rsidRDefault="007A5897" w:rsidP="007A5897">
      <w:pPr>
        <w:pStyle w:val="ListParagraph"/>
        <w:numPr>
          <w:ilvl w:val="0"/>
          <w:numId w:val="36"/>
        </w:numPr>
        <w:spacing w:before="192" w:after="192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en-GB"/>
        </w:rPr>
      </w:pPr>
      <w:r w:rsidRPr="007A5897"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en-GB"/>
        </w:rPr>
        <w:t>Regulation 56: Hygiene and Infection control</w:t>
      </w:r>
    </w:p>
    <w:p w:rsidR="007A5897" w:rsidRPr="004E3723" w:rsidRDefault="007A5897" w:rsidP="007A5897">
      <w:pPr>
        <w:spacing w:before="192"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36677" w:rsidRPr="00D25912" w:rsidRDefault="00C36677" w:rsidP="004E3723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  <w:lang w:eastAsia="en-GB"/>
        </w:rPr>
      </w:pPr>
      <w:bookmarkStart w:id="2" w:name="plan_menu"/>
      <w:bookmarkEnd w:id="2"/>
      <w:r w:rsidRPr="00D25912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1. Planning Menus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Children must be provided three meals per day, at least one of which must be cooked. The timing of meals must be set out in the </w:t>
      </w:r>
      <w:hyperlink r:id="rId27" w:tgtFrame="_blank" w:history="1">
        <w:r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Children's Guide</w:t>
        </w:r>
      </w:hyperlink>
      <w:r w:rsidRPr="004E3723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Menus must be prepared in consultation with children, taking account of their needs are requirements. If children have any special dietary needs or disorders they must be accounted for.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lastRenderedPageBreak/>
        <w:t>When planning menus, account should be taken to seasonal variations and the food provided should be suitably and properly prepared, nutritious and in adequate quantity.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If children are involved in preparing their own meals this should be planned and recorded as part of their </w:t>
      </w:r>
      <w:hyperlink r:id="rId28" w:tgtFrame="_blank" w:history="1">
        <w:r w:rsidRPr="004E3723">
          <w:rPr>
            <w:rFonts w:ascii="Arial" w:eastAsia="Times New Roman" w:hAnsi="Arial" w:cs="Arial"/>
            <w:b/>
            <w:bCs/>
            <w:sz w:val="20"/>
            <w:szCs w:val="20"/>
            <w:lang w:eastAsia="en-GB"/>
          </w:rPr>
          <w:t>Placement Plan</w:t>
        </w:r>
      </w:hyperlink>
      <w:r w:rsidRPr="004E3723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Any food allergies or eating disorders must be identified and menus planned accordingly.</w:t>
      </w:r>
    </w:p>
    <w:p w:rsidR="00C36677" w:rsidRPr="004E3723" w:rsidRDefault="00370162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C36677" w:rsidRPr="004E3723">
        <w:rPr>
          <w:rFonts w:ascii="Arial" w:eastAsia="Times New Roman" w:hAnsi="Arial" w:cs="Arial"/>
          <w:sz w:val="20"/>
          <w:szCs w:val="20"/>
          <w:lang w:eastAsia="en-GB"/>
        </w:rPr>
        <w:t xml:space="preserve"> record should be kept of meals or food consumed.</w:t>
      </w:r>
    </w:p>
    <w:p w:rsidR="00C36677" w:rsidRPr="004E3723" w:rsidRDefault="00C36677" w:rsidP="004E3723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3" w:name="purchase_food"/>
      <w:bookmarkEnd w:id="3"/>
      <w:r w:rsidRPr="00D25912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2. Purchasing of Food and Supplies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As far as possible, goods should be purchased in a planned way, which reflects normal domestic arrangements, and which involves the children in normal everyday shopping experiences.</w:t>
      </w:r>
    </w:p>
    <w:p w:rsidR="00C36677" w:rsidRPr="004E3723" w:rsidRDefault="00C36677" w:rsidP="004E3723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4" w:name="store_food"/>
      <w:bookmarkEnd w:id="4"/>
      <w:r w:rsidRPr="00D25912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3. Storage of Food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Food should be kept in appropriate stores or cupboards: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Use-by dates should be monitored, and no food should be kept past the use by date.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Where food is transferred from a container or package, for convenience of use, the date of transfer should be recorded on a label on the smaller container, and the use by date also recorded.</w:t>
      </w:r>
    </w:p>
    <w:p w:rsidR="00C36677" w:rsidRPr="004E3723" w:rsidRDefault="00C36677" w:rsidP="004E3723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5" w:name="temp_record"/>
      <w:bookmarkEnd w:id="5"/>
      <w:r w:rsidRPr="00B50F08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4. Temperature Recording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The temperature of the fridge and freezer should be recorded at a broadly similar time each day and the temperatures should be recorded; any significant discrepancy in temperature should be investigated.</w:t>
      </w:r>
    </w:p>
    <w:p w:rsidR="00C36677" w:rsidRPr="004E3723" w:rsidRDefault="00C36677" w:rsidP="004E3723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6" w:name="prep_food"/>
      <w:bookmarkEnd w:id="6"/>
      <w:r w:rsidRPr="00D25912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5. Preparation of Food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Food should be prepared in accordance with Environmental Health Regulations.</w:t>
      </w:r>
    </w:p>
    <w:p w:rsidR="00C36677" w:rsidRPr="004E3723" w:rsidRDefault="00C36677" w:rsidP="004E3723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7" w:name="presentation"/>
      <w:bookmarkEnd w:id="7"/>
      <w:r w:rsidRPr="00D25912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6. Presentation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When planning the menu, all staff should give consideration to the colour and texture of the food to ensure the meal is well presented and appetising for the residents.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Where appropriate, food should be presented to the residents in serving dishes.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Meals should be observed by the manager or senior member of staff on duty, ensuring that mealtimes are unhurried and residents are given enough time to eat and socialise.</w:t>
      </w:r>
    </w:p>
    <w:p w:rsidR="00C36677" w:rsidRPr="004E3723" w:rsidRDefault="00C36677" w:rsidP="004E3723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8" w:name="drinks"/>
      <w:bookmarkEnd w:id="8"/>
      <w:r w:rsidRPr="00D25912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7. Drinks and Snacks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Hot and cold drinks should be available for residents at all times and offered regularly. A snack meal should be offered in the evening so that the interval between supper and breakfast is no more than twelve hours.</w:t>
      </w:r>
    </w:p>
    <w:p w:rsidR="00C36677" w:rsidRPr="00D25912" w:rsidRDefault="00C36677" w:rsidP="00D25912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9" w:name="special_require"/>
      <w:bookmarkEnd w:id="9"/>
      <w:r w:rsidRPr="00D25912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8. Special Dietary Requirements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lastRenderedPageBreak/>
        <w:t>Staff should plan menus to meet the special dietary, religious and cultural requirements of the residents, and a record kept.</w:t>
      </w:r>
    </w:p>
    <w:p w:rsidR="00C36677" w:rsidRPr="004E3723" w:rsidRDefault="00C36677" w:rsidP="004E3723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10" w:name="records"/>
      <w:bookmarkEnd w:id="10"/>
      <w:r w:rsidRPr="00D25912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9. Records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A record of children's choice and consumption of meals should be kept by the home. Where children have eating disorders, all food consumed must be recorded.</w:t>
      </w:r>
    </w:p>
    <w:p w:rsidR="00C36677" w:rsidRPr="004E3723" w:rsidRDefault="00C36677" w:rsidP="004E3723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11" w:name="training"/>
      <w:bookmarkEnd w:id="11"/>
      <w:r w:rsidRPr="00D25912">
        <w:rPr>
          <w:rFonts w:ascii="Arial" w:eastAsia="Times New Roman" w:hAnsi="Arial" w:cs="Arial"/>
          <w:b/>
          <w:bCs/>
          <w:szCs w:val="20"/>
          <w:lang w:eastAsia="en-GB"/>
        </w:rPr>
        <w:t>10. Training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All staff should receive appropriate training on food safety and basic food hygiene principles.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Where appropriate the residents may also be able to attend this training.</w:t>
      </w:r>
    </w:p>
    <w:p w:rsidR="00C36677" w:rsidRPr="004E3723" w:rsidRDefault="00C36677" w:rsidP="004E3723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12" w:name="waste_handling"/>
      <w:bookmarkEnd w:id="12"/>
      <w:r w:rsidRPr="00D25912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11. Waste Handling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The storage and disposal of waste should be carried out in accordance with the requirements of Environmental Health Regulations.</w:t>
      </w:r>
    </w:p>
    <w:p w:rsidR="00C36677" w:rsidRPr="004E3723" w:rsidRDefault="00C36677" w:rsidP="004E3723">
      <w:pPr>
        <w:pBdr>
          <w:bottom w:val="single" w:sz="6" w:space="0" w:color="0495DF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bookmarkStart w:id="13" w:name="cleaning"/>
      <w:bookmarkEnd w:id="13"/>
      <w:r w:rsidRPr="00D25912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12. Cleaning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Cleaning of the kitchen and utensils should take place after every meal.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A full and deep kitchen clean should take place at a minimum of weekly.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rPr>
          <w:rFonts w:ascii="Arial" w:eastAsia="Times New Roman" w:hAnsi="Arial" w:cs="Arial"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sz w:val="20"/>
          <w:szCs w:val="20"/>
          <w:lang w:eastAsia="en-GB"/>
        </w:rPr>
        <w:t>The cleanliness of the kitchen, utensils and appliances will be verified at each staff handover.</w:t>
      </w:r>
    </w:p>
    <w:p w:rsidR="00C36677" w:rsidRPr="004E3723" w:rsidRDefault="00C36677" w:rsidP="004E3723">
      <w:pPr>
        <w:spacing w:before="100" w:beforeAutospacing="1" w:after="100" w:afterAutospacing="1" w:line="252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4E372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End</w:t>
      </w:r>
    </w:p>
    <w:p w:rsidR="0087322C" w:rsidRPr="004E3723" w:rsidRDefault="0087322C" w:rsidP="004E3723">
      <w:pPr>
        <w:rPr>
          <w:rFonts w:ascii="Arial" w:hAnsi="Arial" w:cs="Arial"/>
          <w:sz w:val="20"/>
          <w:szCs w:val="20"/>
        </w:rPr>
      </w:pPr>
    </w:p>
    <w:sectPr w:rsidR="0087322C" w:rsidRPr="004E3723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3D" w:rsidRDefault="00D25912">
      <w:pPr>
        <w:spacing w:after="0" w:line="240" w:lineRule="auto"/>
      </w:pPr>
      <w:r>
        <w:separator/>
      </w:r>
    </w:p>
  </w:endnote>
  <w:endnote w:type="continuationSeparator" w:id="0">
    <w:p w:rsidR="00EA7D3D" w:rsidRDefault="00D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3A" w:rsidRDefault="005C36B1">
    <w:pPr>
      <w:widowControl w:val="0"/>
      <w:autoSpaceDE w:val="0"/>
      <w:autoSpaceDN w:val="0"/>
      <w:adjustRightInd w:val="0"/>
      <w:spacing w:line="18" w:lineRule="exact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2"/>
        <w:szCs w:val="2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3D" w:rsidRDefault="00D25912">
      <w:pPr>
        <w:spacing w:after="0" w:line="240" w:lineRule="auto"/>
      </w:pPr>
      <w:r>
        <w:separator/>
      </w:r>
    </w:p>
  </w:footnote>
  <w:footnote w:type="continuationSeparator" w:id="0">
    <w:p w:rsidR="00EA7D3D" w:rsidRDefault="00D2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C7E"/>
    <w:multiLevelType w:val="multilevel"/>
    <w:tmpl w:val="FE84B2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0330C"/>
    <w:multiLevelType w:val="multilevel"/>
    <w:tmpl w:val="20441E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335AA"/>
    <w:multiLevelType w:val="multilevel"/>
    <w:tmpl w:val="DA5A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F1E21"/>
    <w:multiLevelType w:val="multilevel"/>
    <w:tmpl w:val="367E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6037"/>
    <w:multiLevelType w:val="multilevel"/>
    <w:tmpl w:val="B92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967A8"/>
    <w:multiLevelType w:val="hybridMultilevel"/>
    <w:tmpl w:val="F06C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C60A6"/>
    <w:multiLevelType w:val="multilevel"/>
    <w:tmpl w:val="028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3459EA"/>
    <w:multiLevelType w:val="multilevel"/>
    <w:tmpl w:val="7A70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3321B2"/>
    <w:multiLevelType w:val="multilevel"/>
    <w:tmpl w:val="A94C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0D7AC9"/>
    <w:multiLevelType w:val="multilevel"/>
    <w:tmpl w:val="AE6A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C7C15"/>
    <w:multiLevelType w:val="hybridMultilevel"/>
    <w:tmpl w:val="E8D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62AE2"/>
    <w:multiLevelType w:val="multilevel"/>
    <w:tmpl w:val="D43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3D1583"/>
    <w:multiLevelType w:val="hybridMultilevel"/>
    <w:tmpl w:val="E074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913F6"/>
    <w:multiLevelType w:val="multilevel"/>
    <w:tmpl w:val="E2FC7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92781"/>
    <w:multiLevelType w:val="multilevel"/>
    <w:tmpl w:val="569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FB0FAF"/>
    <w:multiLevelType w:val="multilevel"/>
    <w:tmpl w:val="9B62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BC6D03"/>
    <w:multiLevelType w:val="multilevel"/>
    <w:tmpl w:val="B8B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25675F"/>
    <w:multiLevelType w:val="hybridMultilevel"/>
    <w:tmpl w:val="E63C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44F97"/>
    <w:multiLevelType w:val="multilevel"/>
    <w:tmpl w:val="3F9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C95E87"/>
    <w:multiLevelType w:val="hybridMultilevel"/>
    <w:tmpl w:val="93A8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68C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05456"/>
    <w:multiLevelType w:val="multilevel"/>
    <w:tmpl w:val="4436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F2637A"/>
    <w:multiLevelType w:val="multilevel"/>
    <w:tmpl w:val="01C2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A76A96"/>
    <w:multiLevelType w:val="multilevel"/>
    <w:tmpl w:val="A81A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36F62"/>
    <w:multiLevelType w:val="multilevel"/>
    <w:tmpl w:val="C554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249B5"/>
    <w:multiLevelType w:val="multilevel"/>
    <w:tmpl w:val="F60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2373D3"/>
    <w:multiLevelType w:val="multilevel"/>
    <w:tmpl w:val="90DE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C0EC7"/>
    <w:multiLevelType w:val="multilevel"/>
    <w:tmpl w:val="497ED5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9514D1"/>
    <w:multiLevelType w:val="multilevel"/>
    <w:tmpl w:val="8F06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20417"/>
    <w:multiLevelType w:val="multilevel"/>
    <w:tmpl w:val="46742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D36435"/>
    <w:multiLevelType w:val="multilevel"/>
    <w:tmpl w:val="293A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B2F41"/>
    <w:multiLevelType w:val="multilevel"/>
    <w:tmpl w:val="1FFE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50FF8"/>
    <w:multiLevelType w:val="multilevel"/>
    <w:tmpl w:val="9956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F620EB"/>
    <w:multiLevelType w:val="multilevel"/>
    <w:tmpl w:val="32BE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76046"/>
    <w:multiLevelType w:val="multilevel"/>
    <w:tmpl w:val="3A8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B55135"/>
    <w:multiLevelType w:val="multilevel"/>
    <w:tmpl w:val="6194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122CB7"/>
    <w:multiLevelType w:val="multilevel"/>
    <w:tmpl w:val="3564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115486"/>
    <w:multiLevelType w:val="multilevel"/>
    <w:tmpl w:val="E32C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25"/>
  </w:num>
  <w:num w:numId="5">
    <w:abstractNumId w:val="29"/>
  </w:num>
  <w:num w:numId="6">
    <w:abstractNumId w:val="1"/>
  </w:num>
  <w:num w:numId="7">
    <w:abstractNumId w:val="26"/>
  </w:num>
  <w:num w:numId="8">
    <w:abstractNumId w:val="28"/>
  </w:num>
  <w:num w:numId="9">
    <w:abstractNumId w:val="6"/>
  </w:num>
  <w:num w:numId="10">
    <w:abstractNumId w:val="30"/>
  </w:num>
  <w:num w:numId="11">
    <w:abstractNumId w:val="11"/>
  </w:num>
  <w:num w:numId="12">
    <w:abstractNumId w:val="33"/>
  </w:num>
  <w:num w:numId="13">
    <w:abstractNumId w:val="3"/>
  </w:num>
  <w:num w:numId="14">
    <w:abstractNumId w:val="4"/>
  </w:num>
  <w:num w:numId="15">
    <w:abstractNumId w:val="21"/>
  </w:num>
  <w:num w:numId="16">
    <w:abstractNumId w:val="32"/>
  </w:num>
  <w:num w:numId="17">
    <w:abstractNumId w:val="0"/>
  </w:num>
  <w:num w:numId="18">
    <w:abstractNumId w:val="34"/>
  </w:num>
  <w:num w:numId="19">
    <w:abstractNumId w:val="9"/>
  </w:num>
  <w:num w:numId="20">
    <w:abstractNumId w:val="7"/>
  </w:num>
  <w:num w:numId="21">
    <w:abstractNumId w:val="24"/>
  </w:num>
  <w:num w:numId="22">
    <w:abstractNumId w:val="36"/>
  </w:num>
  <w:num w:numId="23">
    <w:abstractNumId w:val="20"/>
  </w:num>
  <w:num w:numId="24">
    <w:abstractNumId w:val="22"/>
  </w:num>
  <w:num w:numId="25">
    <w:abstractNumId w:val="23"/>
  </w:num>
  <w:num w:numId="26">
    <w:abstractNumId w:val="14"/>
  </w:num>
  <w:num w:numId="27">
    <w:abstractNumId w:val="16"/>
  </w:num>
  <w:num w:numId="28">
    <w:abstractNumId w:val="18"/>
  </w:num>
  <w:num w:numId="29">
    <w:abstractNumId w:val="8"/>
  </w:num>
  <w:num w:numId="30">
    <w:abstractNumId w:val="31"/>
  </w:num>
  <w:num w:numId="31">
    <w:abstractNumId w:val="2"/>
  </w:num>
  <w:num w:numId="32">
    <w:abstractNumId w:val="27"/>
  </w:num>
  <w:num w:numId="33">
    <w:abstractNumId w:val="12"/>
  </w:num>
  <w:num w:numId="34">
    <w:abstractNumId w:val="19"/>
  </w:num>
  <w:num w:numId="35">
    <w:abstractNumId w:val="17"/>
  </w:num>
  <w:num w:numId="36">
    <w:abstractNumId w:val="10"/>
  </w:num>
  <w:num w:numId="3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9"/>
    <w:rsid w:val="000C7882"/>
    <w:rsid w:val="00103729"/>
    <w:rsid w:val="001837D9"/>
    <w:rsid w:val="001C3C77"/>
    <w:rsid w:val="001D54B9"/>
    <w:rsid w:val="00204FFF"/>
    <w:rsid w:val="003077C6"/>
    <w:rsid w:val="00370162"/>
    <w:rsid w:val="004E3723"/>
    <w:rsid w:val="00521C88"/>
    <w:rsid w:val="00572898"/>
    <w:rsid w:val="005B3552"/>
    <w:rsid w:val="005C36B1"/>
    <w:rsid w:val="0067033F"/>
    <w:rsid w:val="006828BC"/>
    <w:rsid w:val="00776797"/>
    <w:rsid w:val="007A5897"/>
    <w:rsid w:val="007A6AE8"/>
    <w:rsid w:val="00856675"/>
    <w:rsid w:val="00861EE0"/>
    <w:rsid w:val="0087322C"/>
    <w:rsid w:val="008F5919"/>
    <w:rsid w:val="008F6C50"/>
    <w:rsid w:val="0092114F"/>
    <w:rsid w:val="00946B31"/>
    <w:rsid w:val="00962D89"/>
    <w:rsid w:val="0098779F"/>
    <w:rsid w:val="009A037B"/>
    <w:rsid w:val="00A42D6D"/>
    <w:rsid w:val="00B50F08"/>
    <w:rsid w:val="00B813E5"/>
    <w:rsid w:val="00B927F7"/>
    <w:rsid w:val="00C118DD"/>
    <w:rsid w:val="00C36677"/>
    <w:rsid w:val="00C576A5"/>
    <w:rsid w:val="00C73375"/>
    <w:rsid w:val="00CB0CD6"/>
    <w:rsid w:val="00CB3112"/>
    <w:rsid w:val="00CE3B42"/>
    <w:rsid w:val="00D25912"/>
    <w:rsid w:val="00D47294"/>
    <w:rsid w:val="00D53FA7"/>
    <w:rsid w:val="00E03916"/>
    <w:rsid w:val="00E20479"/>
    <w:rsid w:val="00EA7D3D"/>
    <w:rsid w:val="00EC3C7E"/>
    <w:rsid w:val="00F30F7A"/>
    <w:rsid w:val="00F50E3D"/>
    <w:rsid w:val="00F746FC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6B1"/>
  </w:style>
  <w:style w:type="paragraph" w:styleId="Footer">
    <w:name w:val="footer"/>
    <w:basedOn w:val="Normal"/>
    <w:link w:val="FooterChar"/>
    <w:uiPriority w:val="99"/>
    <w:unhideWhenUsed/>
    <w:rsid w:val="005C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6B1"/>
  </w:style>
  <w:style w:type="paragraph" w:styleId="Footer">
    <w:name w:val="footer"/>
    <w:basedOn w:val="Normal"/>
    <w:link w:val="FooterChar"/>
    <w:uiPriority w:val="99"/>
    <w:unhideWhenUsed/>
    <w:rsid w:val="005C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234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9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511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9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314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04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100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44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602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660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260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727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253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125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12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42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3388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553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3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589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43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655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79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  <w:div w:id="2015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377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  <w:div w:id="19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218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duresonline.com/brynmelyn/chapters/p_nutr_diet_meal.htm" TargetMode="External"/><Relationship Id="rId13" Type="http://schemas.openxmlformats.org/officeDocument/2006/relationships/hyperlink" Target="http://www.proceduresonline.com/brynmelyn/chapters/p_nutr_diet_meal.htm" TargetMode="External"/><Relationship Id="rId18" Type="http://schemas.openxmlformats.org/officeDocument/2006/relationships/hyperlink" Target="http://www.proceduresonline.com/brynmelyn/chapters/p_nutr_diet_meal.htm" TargetMode="External"/><Relationship Id="rId26" Type="http://schemas.openxmlformats.org/officeDocument/2006/relationships/hyperlink" Target="http://www.legislation.gov.uk/anaw/2014/4/pdfs/anaw_20140004_e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nrezume.org/Guides/Guide%20to%20the%20childrens%20views%2C%20wishes%20and%20feelings%20standar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ceduresonline.com/brynmelyn/chapters/p_nutr_diet_meal.htm" TargetMode="External"/><Relationship Id="rId17" Type="http://schemas.openxmlformats.org/officeDocument/2006/relationships/hyperlink" Target="http://www.proceduresonline.com/brynmelyn/chapters/p_nutr_diet_meal.htm" TargetMode="External"/><Relationship Id="rId25" Type="http://schemas.openxmlformats.org/officeDocument/2006/relationships/hyperlink" Target="http://www.legislation.gov.uk/wsi/2002/327/regulation/30/ma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ceduresonline.com/brynmelyn/chapters/p_nutr_diet_meal.htm" TargetMode="External"/><Relationship Id="rId20" Type="http://schemas.openxmlformats.org/officeDocument/2006/relationships/hyperlink" Target="http://www.legislation.gov.uk/en/uksi/2015/541/regulation/7/mad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ceduresonline.com/brynmelyn/chapters/p_nutr_diet_meal.htm" TargetMode="External"/><Relationship Id="rId24" Type="http://schemas.openxmlformats.org/officeDocument/2006/relationships/hyperlink" Target="http://www.legislation.gov.uk/wsi/2002/327/regulation/20/ma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ceduresonline.com/brynmelyn/chapters/p_nutr_diet_meal.htm" TargetMode="External"/><Relationship Id="rId23" Type="http://schemas.openxmlformats.org/officeDocument/2006/relationships/hyperlink" Target="http://www.legislation.gov.uk/wsi/2002/327/regulation/13/made" TargetMode="External"/><Relationship Id="rId28" Type="http://schemas.openxmlformats.org/officeDocument/2006/relationships/hyperlink" Target="http://www.proceduresonline.com/brynmelyn/local%20keywords/placement_plan.html" TargetMode="External"/><Relationship Id="rId10" Type="http://schemas.openxmlformats.org/officeDocument/2006/relationships/hyperlink" Target="http://www.proceduresonline.com/brynmelyn/chapters/p_nutr_diet_meal.htm" TargetMode="External"/><Relationship Id="rId19" Type="http://schemas.openxmlformats.org/officeDocument/2006/relationships/hyperlink" Target="http://www.proceduresonline.com/brynmelyn/chapters/p_nutr_diet_meal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ceduresonline.com/brynmelyn/chapters/p_nutr_diet_meal.htm" TargetMode="External"/><Relationship Id="rId14" Type="http://schemas.openxmlformats.org/officeDocument/2006/relationships/hyperlink" Target="http://www.proceduresonline.com/brynmelyn/chapters/p_nutr_diet_meal.htm" TargetMode="External"/><Relationship Id="rId22" Type="http://schemas.openxmlformats.org/officeDocument/2006/relationships/hyperlink" Target="http://cssiw.org.uk/docs/cssiw/general/131009nmschildhomesen.pdf" TargetMode="External"/><Relationship Id="rId27" Type="http://schemas.openxmlformats.org/officeDocument/2006/relationships/hyperlink" Target="http://www.proceduresonline.com/resources/keywords_online/nat_key/keywords/childrens_guide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O'Donnell</dc:creator>
  <cp:lastModifiedBy>Nicole Carter</cp:lastModifiedBy>
  <cp:revision>7</cp:revision>
  <dcterms:created xsi:type="dcterms:W3CDTF">2018-10-01T15:16:00Z</dcterms:created>
  <dcterms:modified xsi:type="dcterms:W3CDTF">2018-12-05T10:35:00Z</dcterms:modified>
</cp:coreProperties>
</file>