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0DF" w:rsidRDefault="00D550DF" w:rsidP="00D550DF">
      <w:pPr>
        <w:spacing w:before="100" w:beforeAutospacing="1" w:after="100" w:afterAutospacing="1" w:line="252" w:lineRule="atLeast"/>
        <w:jc w:val="center"/>
        <w:rPr>
          <w:rFonts w:ascii="Arial" w:eastAsia="Times New Roman" w:hAnsi="Arial" w:cs="Arial"/>
          <w:sz w:val="20"/>
          <w:szCs w:val="20"/>
          <w:lang w:eastAsia="en-GB"/>
        </w:rPr>
      </w:pPr>
      <w:bookmarkStart w:id="0" w:name="top"/>
      <w:bookmarkEnd w:id="0"/>
      <w:r w:rsidRPr="00A04421">
        <w:rPr>
          <w:rFonts w:ascii="Arial" w:eastAsia="Times New Roman" w:hAnsi="Arial" w:cs="Arial"/>
          <w:b/>
          <w:bCs/>
          <w:kern w:val="36"/>
          <w:sz w:val="24"/>
          <w:szCs w:val="24"/>
          <w:lang w:eastAsia="en-GB"/>
        </w:rPr>
        <w:t>2.3 Safer Recruitment</w:t>
      </w:r>
    </w:p>
    <w:p w:rsidR="003A0F16" w:rsidRPr="00A04421" w:rsidRDefault="003A0F16" w:rsidP="003A0F16">
      <w:pPr>
        <w:spacing w:before="100" w:beforeAutospacing="1" w:after="100" w:afterAutospacing="1" w:line="252" w:lineRule="atLeast"/>
        <w:rPr>
          <w:rFonts w:ascii="Arial" w:eastAsia="Times New Roman" w:hAnsi="Arial" w:cs="Arial"/>
          <w:sz w:val="20"/>
          <w:szCs w:val="20"/>
          <w:lang w:eastAsia="en-GB"/>
        </w:rPr>
      </w:pPr>
      <w:r w:rsidRPr="00A04421">
        <w:rPr>
          <w:rFonts w:ascii="Arial" w:eastAsia="Times New Roman" w:hAnsi="Arial" w:cs="Arial"/>
          <w:sz w:val="20"/>
          <w:szCs w:val="20"/>
          <w:lang w:eastAsia="en-GB"/>
        </w:rPr>
        <w:t>This chapter was added into the manual in February 2018</w:t>
      </w:r>
    </w:p>
    <w:p w:rsidR="003A0F16" w:rsidRPr="00A04421" w:rsidRDefault="003A0F16" w:rsidP="003A0F16">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r w:rsidRPr="00A04421">
        <w:rPr>
          <w:rFonts w:ascii="Arial" w:eastAsia="Times New Roman" w:hAnsi="Arial" w:cs="Arial"/>
          <w:b/>
          <w:bCs/>
          <w:sz w:val="20"/>
          <w:szCs w:val="20"/>
          <w:lang w:eastAsia="en-GB"/>
        </w:rPr>
        <w:br/>
      </w:r>
      <w:r w:rsidRPr="0013208A">
        <w:rPr>
          <w:rFonts w:ascii="Arial" w:eastAsia="Times New Roman" w:hAnsi="Arial" w:cs="Arial"/>
          <w:b/>
          <w:bCs/>
          <w:sz w:val="24"/>
          <w:szCs w:val="20"/>
          <w:lang w:eastAsia="en-GB"/>
        </w:rPr>
        <w:t>Contents</w:t>
      </w:r>
    </w:p>
    <w:p w:rsidR="003A0F16" w:rsidRPr="00A04421" w:rsidRDefault="00D550DF" w:rsidP="003A0F16">
      <w:pPr>
        <w:numPr>
          <w:ilvl w:val="0"/>
          <w:numId w:val="1"/>
        </w:numPr>
        <w:spacing w:before="192" w:after="192" w:line="240" w:lineRule="auto"/>
        <w:rPr>
          <w:rFonts w:ascii="Arial" w:eastAsia="Times New Roman" w:hAnsi="Arial" w:cs="Arial"/>
          <w:sz w:val="20"/>
          <w:szCs w:val="20"/>
          <w:lang w:eastAsia="en-GB"/>
        </w:rPr>
      </w:pPr>
      <w:hyperlink r:id="rId6" w:anchor="intro" w:history="1">
        <w:r w:rsidR="003A0F16" w:rsidRPr="00A04421">
          <w:rPr>
            <w:rFonts w:ascii="Arial" w:eastAsia="Times New Roman" w:hAnsi="Arial" w:cs="Arial"/>
            <w:b/>
            <w:bCs/>
            <w:sz w:val="20"/>
            <w:szCs w:val="20"/>
            <w:u w:val="single"/>
            <w:lang w:eastAsia="en-GB"/>
          </w:rPr>
          <w:t>Introduction</w:t>
        </w:r>
      </w:hyperlink>
    </w:p>
    <w:p w:rsidR="003A0F16" w:rsidRPr="00A04421" w:rsidRDefault="00D550DF" w:rsidP="003A0F16">
      <w:pPr>
        <w:numPr>
          <w:ilvl w:val="0"/>
          <w:numId w:val="1"/>
        </w:numPr>
        <w:spacing w:before="192" w:after="192" w:line="240" w:lineRule="auto"/>
        <w:rPr>
          <w:rFonts w:ascii="Arial" w:eastAsia="Times New Roman" w:hAnsi="Arial" w:cs="Arial"/>
          <w:sz w:val="20"/>
          <w:szCs w:val="20"/>
          <w:lang w:eastAsia="en-GB"/>
        </w:rPr>
      </w:pPr>
      <w:hyperlink r:id="rId7" w:anchor="values" w:history="1">
        <w:r w:rsidR="003A0F16" w:rsidRPr="00A04421">
          <w:rPr>
            <w:rFonts w:ascii="Arial" w:eastAsia="Times New Roman" w:hAnsi="Arial" w:cs="Arial"/>
            <w:b/>
            <w:bCs/>
            <w:sz w:val="20"/>
            <w:szCs w:val="20"/>
            <w:u w:val="single"/>
            <w:lang w:eastAsia="en-GB"/>
          </w:rPr>
          <w:t>Values</w:t>
        </w:r>
      </w:hyperlink>
    </w:p>
    <w:p w:rsidR="003A0F16" w:rsidRPr="00A04421" w:rsidRDefault="00D550DF" w:rsidP="003A0F16">
      <w:pPr>
        <w:numPr>
          <w:ilvl w:val="0"/>
          <w:numId w:val="1"/>
        </w:numPr>
        <w:spacing w:before="192" w:after="192" w:line="240" w:lineRule="auto"/>
        <w:rPr>
          <w:rFonts w:ascii="Arial" w:eastAsia="Times New Roman" w:hAnsi="Arial" w:cs="Arial"/>
          <w:sz w:val="20"/>
          <w:szCs w:val="20"/>
          <w:lang w:eastAsia="en-GB"/>
        </w:rPr>
      </w:pPr>
      <w:hyperlink r:id="rId8" w:anchor="legal" w:history="1">
        <w:r w:rsidR="003A0F16" w:rsidRPr="00A04421">
          <w:rPr>
            <w:rFonts w:ascii="Arial" w:eastAsia="Times New Roman" w:hAnsi="Arial" w:cs="Arial"/>
            <w:b/>
            <w:bCs/>
            <w:sz w:val="20"/>
            <w:szCs w:val="20"/>
            <w:u w:val="single"/>
            <w:lang w:eastAsia="en-GB"/>
          </w:rPr>
          <w:t>Legal Framework</w:t>
        </w:r>
      </w:hyperlink>
    </w:p>
    <w:p w:rsidR="003A0F16" w:rsidRPr="00A04421" w:rsidRDefault="00D550DF" w:rsidP="003A0F16">
      <w:pPr>
        <w:numPr>
          <w:ilvl w:val="0"/>
          <w:numId w:val="1"/>
        </w:numPr>
        <w:spacing w:before="192" w:after="192" w:line="240" w:lineRule="auto"/>
        <w:rPr>
          <w:rFonts w:ascii="Arial" w:eastAsia="Times New Roman" w:hAnsi="Arial" w:cs="Arial"/>
          <w:sz w:val="20"/>
          <w:szCs w:val="20"/>
          <w:lang w:eastAsia="en-GB"/>
        </w:rPr>
      </w:pPr>
      <w:hyperlink r:id="rId9" w:anchor="policy" w:history="1">
        <w:r w:rsidR="003A0F16" w:rsidRPr="00A04421">
          <w:rPr>
            <w:rFonts w:ascii="Arial" w:eastAsia="Times New Roman" w:hAnsi="Arial" w:cs="Arial"/>
            <w:b/>
            <w:bCs/>
            <w:sz w:val="20"/>
            <w:szCs w:val="20"/>
            <w:u w:val="single"/>
            <w:lang w:eastAsia="en-GB"/>
          </w:rPr>
          <w:t>The Policy</w:t>
        </w:r>
      </w:hyperlink>
    </w:p>
    <w:p w:rsidR="00FA5173" w:rsidRDefault="00FA5173" w:rsidP="003A0F16">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p>
    <w:p w:rsidR="00FA5173" w:rsidRPr="0013208A" w:rsidRDefault="00FA5173" w:rsidP="003A0F16">
      <w:pPr>
        <w:pBdr>
          <w:bottom w:val="single" w:sz="6" w:space="0" w:color="0495DF"/>
        </w:pBdr>
        <w:spacing w:before="100" w:beforeAutospacing="1" w:after="100" w:afterAutospacing="1" w:line="240" w:lineRule="auto"/>
        <w:outlineLvl w:val="1"/>
        <w:rPr>
          <w:rFonts w:ascii="Arial" w:eastAsia="Times New Roman" w:hAnsi="Arial" w:cs="Arial"/>
          <w:b/>
          <w:bCs/>
          <w:sz w:val="24"/>
          <w:szCs w:val="20"/>
          <w:lang w:eastAsia="en-GB"/>
        </w:rPr>
      </w:pPr>
      <w:r w:rsidRPr="0013208A">
        <w:rPr>
          <w:rFonts w:ascii="Arial" w:eastAsia="Times New Roman" w:hAnsi="Arial" w:cs="Arial"/>
          <w:b/>
          <w:bCs/>
          <w:sz w:val="24"/>
          <w:szCs w:val="20"/>
          <w:lang w:eastAsia="en-GB"/>
        </w:rPr>
        <w:t>Regulations and Standards</w:t>
      </w:r>
    </w:p>
    <w:p w:rsidR="00FA5173" w:rsidRPr="00FA5173" w:rsidRDefault="00FA5173" w:rsidP="00FA5173">
      <w:pPr>
        <w:spacing w:before="100" w:beforeAutospacing="1" w:after="100" w:afterAutospacing="1" w:line="240" w:lineRule="auto"/>
        <w:outlineLvl w:val="1"/>
        <w:rPr>
          <w:rFonts w:ascii="Arial" w:eastAsia="Times New Roman" w:hAnsi="Arial" w:cs="Arial"/>
          <w:b/>
          <w:bCs/>
          <w:sz w:val="20"/>
          <w:szCs w:val="20"/>
          <w:lang w:eastAsia="en-GB"/>
        </w:rPr>
      </w:pPr>
      <w:r w:rsidRPr="00FA5173">
        <w:rPr>
          <w:rFonts w:ascii="Arial" w:eastAsia="Times New Roman" w:hAnsi="Arial" w:cs="Arial"/>
          <w:b/>
          <w:bCs/>
          <w:sz w:val="20"/>
          <w:szCs w:val="20"/>
          <w:lang w:eastAsia="en-GB"/>
        </w:rPr>
        <w:t>England</w:t>
      </w:r>
    </w:p>
    <w:p w:rsidR="00FA5173" w:rsidRPr="00FA5173" w:rsidRDefault="00D550DF" w:rsidP="00FA5173">
      <w:pPr>
        <w:pStyle w:val="ListParagraph"/>
        <w:numPr>
          <w:ilvl w:val="0"/>
          <w:numId w:val="11"/>
        </w:numPr>
        <w:spacing w:before="100" w:beforeAutospacing="1" w:after="100" w:afterAutospacing="1" w:line="240" w:lineRule="auto"/>
        <w:outlineLvl w:val="1"/>
        <w:rPr>
          <w:rFonts w:ascii="Arial" w:eastAsia="Times New Roman" w:hAnsi="Arial" w:cs="Arial"/>
          <w:b/>
          <w:bCs/>
          <w:color w:val="002060"/>
          <w:sz w:val="20"/>
          <w:szCs w:val="20"/>
          <w:lang w:eastAsia="en-GB"/>
        </w:rPr>
      </w:pPr>
      <w:hyperlink r:id="rId10" w:history="1">
        <w:r w:rsidR="00FA5173" w:rsidRPr="00FA5173">
          <w:rPr>
            <w:rStyle w:val="Hyperlink"/>
            <w:rFonts w:ascii="Arial" w:eastAsia="Times New Roman" w:hAnsi="Arial" w:cs="Arial"/>
            <w:b/>
            <w:bCs/>
            <w:color w:val="002060"/>
            <w:sz w:val="20"/>
            <w:szCs w:val="20"/>
            <w:lang w:eastAsia="en-GB"/>
          </w:rPr>
          <w:t>Regulation 6: The quality and purpose of care standard</w:t>
        </w:r>
      </w:hyperlink>
    </w:p>
    <w:p w:rsidR="00FA5173" w:rsidRPr="00FA5173" w:rsidRDefault="00D550DF" w:rsidP="00FA5173">
      <w:pPr>
        <w:pStyle w:val="ListParagraph"/>
        <w:numPr>
          <w:ilvl w:val="0"/>
          <w:numId w:val="11"/>
        </w:numPr>
        <w:spacing w:before="100" w:beforeAutospacing="1" w:after="100" w:afterAutospacing="1" w:line="240" w:lineRule="auto"/>
        <w:outlineLvl w:val="1"/>
        <w:rPr>
          <w:rFonts w:ascii="Arial" w:eastAsia="Times New Roman" w:hAnsi="Arial" w:cs="Arial"/>
          <w:b/>
          <w:bCs/>
          <w:color w:val="002060"/>
          <w:sz w:val="20"/>
          <w:szCs w:val="20"/>
          <w:lang w:eastAsia="en-GB"/>
        </w:rPr>
      </w:pPr>
      <w:hyperlink r:id="rId11" w:history="1">
        <w:r w:rsidR="00FA5173" w:rsidRPr="00FA5173">
          <w:rPr>
            <w:rStyle w:val="Hyperlink"/>
            <w:rFonts w:ascii="Arial" w:eastAsia="Times New Roman" w:hAnsi="Arial" w:cs="Arial"/>
            <w:b/>
            <w:bCs/>
            <w:color w:val="002060"/>
            <w:sz w:val="20"/>
            <w:szCs w:val="20"/>
            <w:lang w:eastAsia="en-GB"/>
          </w:rPr>
          <w:t>Guide to the quality and purpose of care standard</w:t>
        </w:r>
      </w:hyperlink>
    </w:p>
    <w:p w:rsidR="00FA5173" w:rsidRPr="00FA5173" w:rsidRDefault="00D550DF" w:rsidP="00FA5173">
      <w:pPr>
        <w:pStyle w:val="ListParagraph"/>
        <w:numPr>
          <w:ilvl w:val="0"/>
          <w:numId w:val="11"/>
        </w:numPr>
        <w:spacing w:before="100" w:beforeAutospacing="1" w:after="100" w:afterAutospacing="1" w:line="240" w:lineRule="auto"/>
        <w:outlineLvl w:val="1"/>
        <w:rPr>
          <w:rFonts w:ascii="Arial" w:eastAsia="Times New Roman" w:hAnsi="Arial" w:cs="Arial"/>
          <w:b/>
          <w:bCs/>
          <w:color w:val="002060"/>
          <w:sz w:val="20"/>
          <w:szCs w:val="20"/>
          <w:lang w:eastAsia="en-GB"/>
        </w:rPr>
      </w:pPr>
      <w:hyperlink r:id="rId12" w:history="1">
        <w:r w:rsidR="00FA5173" w:rsidRPr="00FA5173">
          <w:rPr>
            <w:rStyle w:val="Hyperlink"/>
            <w:rFonts w:ascii="Arial" w:eastAsia="Times New Roman" w:hAnsi="Arial" w:cs="Arial"/>
            <w:b/>
            <w:bCs/>
            <w:color w:val="002060"/>
            <w:sz w:val="20"/>
            <w:szCs w:val="20"/>
            <w:lang w:eastAsia="en-GB"/>
          </w:rPr>
          <w:t>Regulation 31: Staffing of children’s homes</w:t>
        </w:r>
      </w:hyperlink>
    </w:p>
    <w:p w:rsidR="00FA5173" w:rsidRPr="00FA5173" w:rsidRDefault="00D550DF" w:rsidP="00FA5173">
      <w:pPr>
        <w:pStyle w:val="ListParagraph"/>
        <w:numPr>
          <w:ilvl w:val="0"/>
          <w:numId w:val="11"/>
        </w:numPr>
        <w:spacing w:before="100" w:beforeAutospacing="1" w:after="100" w:afterAutospacing="1" w:line="240" w:lineRule="auto"/>
        <w:outlineLvl w:val="1"/>
        <w:rPr>
          <w:rFonts w:ascii="Arial" w:eastAsia="Times New Roman" w:hAnsi="Arial" w:cs="Arial"/>
          <w:b/>
          <w:bCs/>
          <w:color w:val="002060"/>
          <w:sz w:val="20"/>
          <w:szCs w:val="20"/>
          <w:lang w:eastAsia="en-GB"/>
        </w:rPr>
      </w:pPr>
      <w:hyperlink r:id="rId13" w:history="1">
        <w:r w:rsidR="00FA5173" w:rsidRPr="00FA5173">
          <w:rPr>
            <w:rStyle w:val="Hyperlink"/>
            <w:rFonts w:ascii="Arial" w:eastAsia="Times New Roman" w:hAnsi="Arial" w:cs="Arial"/>
            <w:b/>
            <w:bCs/>
            <w:color w:val="002060"/>
            <w:sz w:val="20"/>
            <w:szCs w:val="20"/>
            <w:lang w:eastAsia="en-GB"/>
          </w:rPr>
          <w:t>Regulation 32: Fitness of workers</w:t>
        </w:r>
      </w:hyperlink>
    </w:p>
    <w:p w:rsidR="00FA5173" w:rsidRPr="00FA5173" w:rsidRDefault="00D550DF" w:rsidP="00FA5173">
      <w:pPr>
        <w:pStyle w:val="ListParagraph"/>
        <w:numPr>
          <w:ilvl w:val="0"/>
          <w:numId w:val="11"/>
        </w:numPr>
        <w:spacing w:before="100" w:beforeAutospacing="1" w:after="100" w:afterAutospacing="1" w:line="240" w:lineRule="auto"/>
        <w:outlineLvl w:val="1"/>
        <w:rPr>
          <w:rFonts w:ascii="Arial" w:eastAsia="Times New Roman" w:hAnsi="Arial" w:cs="Arial"/>
          <w:b/>
          <w:bCs/>
          <w:color w:val="002060"/>
          <w:sz w:val="20"/>
          <w:szCs w:val="20"/>
          <w:lang w:eastAsia="en-GB"/>
        </w:rPr>
      </w:pPr>
      <w:hyperlink r:id="rId14" w:history="1">
        <w:r w:rsidR="00FA5173" w:rsidRPr="00FA5173">
          <w:rPr>
            <w:rStyle w:val="Hyperlink"/>
            <w:rFonts w:ascii="Arial" w:eastAsia="Times New Roman" w:hAnsi="Arial" w:cs="Arial"/>
            <w:b/>
            <w:bCs/>
            <w:color w:val="002060"/>
            <w:sz w:val="20"/>
            <w:szCs w:val="20"/>
            <w:lang w:eastAsia="en-GB"/>
          </w:rPr>
          <w:t>Regulation 33: Employment of staff</w:t>
        </w:r>
      </w:hyperlink>
    </w:p>
    <w:p w:rsidR="00FA5173" w:rsidRDefault="00FA5173" w:rsidP="00FA5173">
      <w:pPr>
        <w:spacing w:before="100" w:beforeAutospacing="1" w:after="100" w:afterAutospacing="1" w:line="240" w:lineRule="auto"/>
        <w:outlineLvl w:val="1"/>
        <w:rPr>
          <w:rFonts w:ascii="Arial" w:eastAsia="Times New Roman" w:hAnsi="Arial" w:cs="Arial"/>
          <w:b/>
          <w:bCs/>
          <w:sz w:val="20"/>
          <w:szCs w:val="20"/>
          <w:lang w:eastAsia="en-GB"/>
        </w:rPr>
      </w:pPr>
    </w:p>
    <w:p w:rsidR="00FA5173" w:rsidRPr="00FA5173" w:rsidRDefault="00FA5173" w:rsidP="00FA5173">
      <w:pPr>
        <w:spacing w:before="100" w:beforeAutospacing="1" w:after="100" w:afterAutospacing="1" w:line="240" w:lineRule="auto"/>
        <w:outlineLvl w:val="1"/>
        <w:rPr>
          <w:rFonts w:ascii="Arial" w:eastAsia="Times New Roman" w:hAnsi="Arial" w:cs="Arial"/>
          <w:b/>
          <w:bCs/>
          <w:sz w:val="20"/>
          <w:szCs w:val="20"/>
          <w:lang w:eastAsia="en-GB"/>
        </w:rPr>
      </w:pPr>
      <w:r w:rsidRPr="00FA5173">
        <w:rPr>
          <w:rFonts w:ascii="Arial" w:eastAsia="Times New Roman" w:hAnsi="Arial" w:cs="Arial"/>
          <w:b/>
          <w:bCs/>
          <w:sz w:val="20"/>
          <w:szCs w:val="20"/>
          <w:lang w:eastAsia="en-GB"/>
        </w:rPr>
        <w:t>Wales</w:t>
      </w:r>
    </w:p>
    <w:p w:rsidR="00FA5173" w:rsidRPr="00FA5173" w:rsidRDefault="00FA5173" w:rsidP="00FA5173">
      <w:pPr>
        <w:pStyle w:val="ListParagraph"/>
        <w:numPr>
          <w:ilvl w:val="0"/>
          <w:numId w:val="12"/>
        </w:numPr>
        <w:spacing w:before="100" w:beforeAutospacing="1" w:after="100" w:afterAutospacing="1" w:line="240" w:lineRule="auto"/>
        <w:outlineLvl w:val="1"/>
        <w:rPr>
          <w:rFonts w:ascii="Arial" w:eastAsia="Times New Roman" w:hAnsi="Arial" w:cs="Arial"/>
          <w:b/>
          <w:bCs/>
          <w:color w:val="002060"/>
          <w:sz w:val="20"/>
          <w:szCs w:val="20"/>
          <w:lang w:eastAsia="en-GB"/>
        </w:rPr>
      </w:pPr>
      <w:r w:rsidRPr="00FA5173">
        <w:rPr>
          <w:rFonts w:ascii="Arial" w:eastAsia="Times New Roman" w:hAnsi="Arial" w:cs="Arial"/>
          <w:b/>
          <w:bCs/>
          <w:color w:val="002060"/>
          <w:sz w:val="20"/>
          <w:szCs w:val="20"/>
          <w:lang w:eastAsia="en-GB"/>
        </w:rPr>
        <w:t xml:space="preserve">Regulation 35: Fitness of staff </w:t>
      </w:r>
      <w:hyperlink r:id="rId15" w:history="1">
        <w:r w:rsidRPr="00FA5173">
          <w:rPr>
            <w:rStyle w:val="Hyperlink"/>
            <w:rFonts w:ascii="Arial" w:eastAsia="Times New Roman" w:hAnsi="Arial" w:cs="Arial"/>
            <w:b/>
            <w:bCs/>
            <w:color w:val="002060"/>
            <w:sz w:val="20"/>
            <w:szCs w:val="20"/>
            <w:lang w:eastAsia="en-GB"/>
          </w:rPr>
          <w:t>https://www.legislation.gov.uk/wsi/2017/1264/regulation/35/made</w:t>
        </w:r>
      </w:hyperlink>
    </w:p>
    <w:p w:rsidR="00FA5173" w:rsidRPr="00FA5173" w:rsidRDefault="00FA5173" w:rsidP="00FA5173">
      <w:pPr>
        <w:pStyle w:val="ListParagraph"/>
        <w:numPr>
          <w:ilvl w:val="0"/>
          <w:numId w:val="12"/>
        </w:numPr>
        <w:spacing w:before="100" w:beforeAutospacing="1" w:after="100" w:afterAutospacing="1" w:line="240" w:lineRule="auto"/>
        <w:outlineLvl w:val="1"/>
        <w:rPr>
          <w:rFonts w:ascii="Arial" w:eastAsia="Times New Roman" w:hAnsi="Arial" w:cs="Arial"/>
          <w:b/>
          <w:bCs/>
          <w:color w:val="002060"/>
          <w:sz w:val="20"/>
          <w:szCs w:val="20"/>
          <w:lang w:eastAsia="en-GB"/>
        </w:rPr>
      </w:pPr>
      <w:r w:rsidRPr="00FA5173">
        <w:rPr>
          <w:rFonts w:ascii="Arial" w:eastAsia="Times New Roman" w:hAnsi="Arial" w:cs="Arial"/>
          <w:b/>
          <w:bCs/>
          <w:color w:val="002060"/>
          <w:sz w:val="20"/>
          <w:szCs w:val="20"/>
          <w:lang w:eastAsia="en-GB"/>
        </w:rPr>
        <w:t xml:space="preserve">Regulation 36: Supporting and developing staff </w:t>
      </w:r>
      <w:hyperlink r:id="rId16" w:history="1">
        <w:r w:rsidRPr="00FA5173">
          <w:rPr>
            <w:rStyle w:val="Hyperlink"/>
            <w:rFonts w:ascii="Arial" w:eastAsia="Times New Roman" w:hAnsi="Arial" w:cs="Arial"/>
            <w:b/>
            <w:bCs/>
            <w:color w:val="002060"/>
            <w:sz w:val="20"/>
            <w:szCs w:val="20"/>
            <w:lang w:eastAsia="en-GB"/>
          </w:rPr>
          <w:t>https://www.legislation.gov.uk/wsi/2017/1264/regulation/36/made</w:t>
        </w:r>
      </w:hyperlink>
    </w:p>
    <w:p w:rsidR="00FA5173" w:rsidRPr="00FA5173" w:rsidRDefault="00FA5173" w:rsidP="00FA5173">
      <w:pPr>
        <w:pStyle w:val="ListParagraph"/>
        <w:numPr>
          <w:ilvl w:val="0"/>
          <w:numId w:val="12"/>
        </w:numPr>
        <w:spacing w:before="100" w:beforeAutospacing="1" w:after="100" w:afterAutospacing="1" w:line="240" w:lineRule="auto"/>
        <w:outlineLvl w:val="1"/>
        <w:rPr>
          <w:rFonts w:ascii="Arial" w:eastAsia="Times New Roman" w:hAnsi="Arial" w:cs="Arial"/>
          <w:b/>
          <w:bCs/>
          <w:color w:val="002060"/>
          <w:sz w:val="20"/>
          <w:szCs w:val="20"/>
          <w:lang w:eastAsia="en-GB"/>
        </w:rPr>
      </w:pPr>
      <w:r w:rsidRPr="00FA5173">
        <w:rPr>
          <w:rFonts w:ascii="Arial" w:eastAsia="Times New Roman" w:hAnsi="Arial" w:cs="Arial"/>
          <w:b/>
          <w:bCs/>
          <w:color w:val="002060"/>
          <w:sz w:val="20"/>
          <w:szCs w:val="20"/>
          <w:lang w:eastAsia="en-GB"/>
        </w:rPr>
        <w:t>Regulation 37: Compliance with employer’s code of practice. https://www.legislation.gov.uk/wsi/2017/1264/regulation/37/made</w:t>
      </w:r>
    </w:p>
    <w:p w:rsidR="003A0F16" w:rsidRPr="00A04421" w:rsidRDefault="003A0F16" w:rsidP="003A0F16">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r w:rsidRPr="00A04421">
        <w:rPr>
          <w:rFonts w:ascii="Arial" w:eastAsia="Times New Roman" w:hAnsi="Arial" w:cs="Arial"/>
          <w:b/>
          <w:bCs/>
          <w:sz w:val="20"/>
          <w:szCs w:val="20"/>
          <w:lang w:eastAsia="en-GB"/>
        </w:rPr>
        <w:br/>
      </w:r>
      <w:r w:rsidRPr="0013208A">
        <w:rPr>
          <w:rFonts w:ascii="Arial" w:eastAsia="Times New Roman" w:hAnsi="Arial" w:cs="Arial"/>
          <w:b/>
          <w:bCs/>
          <w:sz w:val="24"/>
          <w:szCs w:val="20"/>
          <w:lang w:eastAsia="en-GB"/>
        </w:rPr>
        <w:t>1. </w:t>
      </w:r>
      <w:bookmarkStart w:id="1" w:name="intro"/>
      <w:bookmarkEnd w:id="1"/>
      <w:r w:rsidRPr="0013208A">
        <w:rPr>
          <w:rFonts w:ascii="Arial" w:eastAsia="Times New Roman" w:hAnsi="Arial" w:cs="Arial"/>
          <w:b/>
          <w:bCs/>
          <w:sz w:val="24"/>
          <w:szCs w:val="20"/>
          <w:lang w:eastAsia="en-GB"/>
        </w:rPr>
        <w:t>Introduction</w:t>
      </w:r>
    </w:p>
    <w:p w:rsidR="003A0F16" w:rsidRPr="00A04421" w:rsidRDefault="003A0F16" w:rsidP="003A0F16">
      <w:pPr>
        <w:spacing w:before="100" w:beforeAutospacing="1" w:after="100" w:afterAutospacing="1" w:line="252" w:lineRule="atLeast"/>
        <w:rPr>
          <w:rFonts w:ascii="Arial" w:eastAsia="Times New Roman" w:hAnsi="Arial" w:cs="Arial"/>
          <w:sz w:val="20"/>
          <w:szCs w:val="20"/>
          <w:lang w:eastAsia="en-GB"/>
        </w:rPr>
      </w:pPr>
      <w:r w:rsidRPr="00A04421">
        <w:rPr>
          <w:rFonts w:ascii="Arial" w:eastAsia="Times New Roman" w:hAnsi="Arial" w:cs="Arial"/>
          <w:sz w:val="20"/>
          <w:szCs w:val="20"/>
          <w:lang w:eastAsia="en-GB"/>
        </w:rPr>
        <w:t xml:space="preserve">Safer recruitment is </w:t>
      </w:r>
      <w:r w:rsidR="000A01BD" w:rsidRPr="00A04421">
        <w:rPr>
          <w:rFonts w:ascii="Arial" w:eastAsia="Times New Roman" w:hAnsi="Arial" w:cs="Arial"/>
          <w:sz w:val="20"/>
          <w:szCs w:val="20"/>
          <w:lang w:eastAsia="en-GB"/>
        </w:rPr>
        <w:t xml:space="preserve">a </w:t>
      </w:r>
      <w:r w:rsidRPr="00A04421">
        <w:rPr>
          <w:rFonts w:ascii="Arial" w:eastAsia="Times New Roman" w:hAnsi="Arial" w:cs="Arial"/>
          <w:sz w:val="20"/>
          <w:szCs w:val="20"/>
          <w:lang w:eastAsia="en-GB"/>
        </w:rPr>
        <w:t>term that describes a set of processes that are designed to ensure as far as possible that all staff, volunteers and other agents of, Bryn Melyn Care Ltd working with children and vulnerable adults will not pose a threat to service users by</w:t>
      </w:r>
    </w:p>
    <w:p w:rsidR="003A0F16" w:rsidRPr="00A04421" w:rsidRDefault="003A0F16" w:rsidP="003A0F16">
      <w:pPr>
        <w:numPr>
          <w:ilvl w:val="0"/>
          <w:numId w:val="2"/>
        </w:numPr>
        <w:spacing w:before="192" w:after="192" w:line="240" w:lineRule="auto"/>
        <w:rPr>
          <w:rFonts w:ascii="Arial" w:eastAsia="Times New Roman" w:hAnsi="Arial" w:cs="Arial"/>
          <w:sz w:val="20"/>
          <w:szCs w:val="20"/>
          <w:lang w:eastAsia="en-GB"/>
        </w:rPr>
      </w:pPr>
      <w:r w:rsidRPr="00A04421">
        <w:rPr>
          <w:rFonts w:ascii="Arial" w:eastAsia="Times New Roman" w:hAnsi="Arial" w:cs="Arial"/>
          <w:sz w:val="20"/>
          <w:szCs w:val="20"/>
          <w:lang w:eastAsia="en-GB"/>
        </w:rPr>
        <w:t>Undertaking appropriate back ground checks to ensure that there are no issues in someone’s past to take account of at recruitment stage that may compromise the safety of service users;</w:t>
      </w:r>
    </w:p>
    <w:p w:rsidR="003A0F16" w:rsidRPr="00A04421" w:rsidRDefault="003A0F16" w:rsidP="003A0F16">
      <w:pPr>
        <w:numPr>
          <w:ilvl w:val="0"/>
          <w:numId w:val="2"/>
        </w:numPr>
        <w:spacing w:before="192" w:after="192" w:line="240" w:lineRule="auto"/>
        <w:rPr>
          <w:rFonts w:ascii="Arial" w:eastAsia="Times New Roman" w:hAnsi="Arial" w:cs="Arial"/>
          <w:sz w:val="20"/>
          <w:szCs w:val="20"/>
          <w:lang w:eastAsia="en-GB"/>
        </w:rPr>
      </w:pPr>
      <w:r w:rsidRPr="00A04421">
        <w:rPr>
          <w:rFonts w:ascii="Arial" w:eastAsia="Times New Roman" w:hAnsi="Arial" w:cs="Arial"/>
          <w:sz w:val="20"/>
          <w:szCs w:val="20"/>
          <w:lang w:eastAsia="en-GB"/>
        </w:rPr>
        <w:t xml:space="preserve">Undertaking appropriate </w:t>
      </w:r>
      <w:r w:rsidR="00FA5173" w:rsidRPr="00A04421">
        <w:rPr>
          <w:rFonts w:ascii="Arial" w:eastAsia="Times New Roman" w:hAnsi="Arial" w:cs="Arial"/>
          <w:sz w:val="20"/>
          <w:szCs w:val="20"/>
          <w:lang w:eastAsia="en-GB"/>
        </w:rPr>
        <w:t>post-employment</w:t>
      </w:r>
      <w:r w:rsidRPr="00A04421">
        <w:rPr>
          <w:rFonts w:ascii="Arial" w:eastAsia="Times New Roman" w:hAnsi="Arial" w:cs="Arial"/>
          <w:sz w:val="20"/>
          <w:szCs w:val="20"/>
          <w:lang w:eastAsia="en-GB"/>
        </w:rPr>
        <w:t xml:space="preserve"> processes to gain assurance on the </w:t>
      </w:r>
      <w:proofErr w:type="gramStart"/>
      <w:r w:rsidRPr="00A04421">
        <w:rPr>
          <w:rFonts w:ascii="Arial" w:eastAsia="Times New Roman" w:hAnsi="Arial" w:cs="Arial"/>
          <w:sz w:val="20"/>
          <w:szCs w:val="20"/>
          <w:lang w:eastAsia="en-GB"/>
        </w:rPr>
        <w:t>individuals</w:t>
      </w:r>
      <w:proofErr w:type="gramEnd"/>
      <w:r w:rsidRPr="00A04421">
        <w:rPr>
          <w:rFonts w:ascii="Arial" w:eastAsia="Times New Roman" w:hAnsi="Arial" w:cs="Arial"/>
          <w:sz w:val="20"/>
          <w:szCs w:val="20"/>
          <w:lang w:eastAsia="en-GB"/>
        </w:rPr>
        <w:t xml:space="preserve"> suitability to work with vulnerable service users.</w:t>
      </w:r>
    </w:p>
    <w:p w:rsidR="003A0F16" w:rsidRDefault="003A0F16" w:rsidP="003A0F16">
      <w:pPr>
        <w:spacing w:after="0" w:line="240" w:lineRule="auto"/>
        <w:rPr>
          <w:rFonts w:ascii="Arial" w:eastAsia="Times New Roman" w:hAnsi="Arial" w:cs="Arial"/>
          <w:sz w:val="20"/>
          <w:szCs w:val="20"/>
          <w:lang w:eastAsia="en-GB"/>
        </w:rPr>
      </w:pPr>
      <w:r w:rsidRPr="00A04421">
        <w:rPr>
          <w:rFonts w:ascii="Arial" w:eastAsia="Times New Roman" w:hAnsi="Arial" w:cs="Arial"/>
          <w:sz w:val="20"/>
          <w:szCs w:val="20"/>
          <w:lang w:eastAsia="en-GB"/>
        </w:rPr>
        <w:t>Safe recruitment practice should include those persons who may not have direct contact with children, but because of their presence and familiarity in certain settings will still be seen as safe and trustworthy.</w:t>
      </w:r>
    </w:p>
    <w:p w:rsidR="00D550DF" w:rsidRPr="00A04421" w:rsidRDefault="00D550DF" w:rsidP="003A0F16">
      <w:pPr>
        <w:spacing w:after="0" w:line="240" w:lineRule="auto"/>
        <w:rPr>
          <w:rFonts w:ascii="Arial" w:eastAsia="Times New Roman" w:hAnsi="Arial" w:cs="Arial"/>
          <w:sz w:val="20"/>
          <w:szCs w:val="20"/>
          <w:lang w:eastAsia="en-GB"/>
        </w:rPr>
      </w:pPr>
    </w:p>
    <w:p w:rsidR="003A0F16" w:rsidRPr="00A04421" w:rsidRDefault="003A0F16" w:rsidP="003A0F16">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r w:rsidRPr="0013208A">
        <w:rPr>
          <w:rFonts w:ascii="Arial" w:eastAsia="Times New Roman" w:hAnsi="Arial" w:cs="Arial"/>
          <w:b/>
          <w:bCs/>
          <w:sz w:val="24"/>
          <w:szCs w:val="20"/>
          <w:lang w:eastAsia="en-GB"/>
        </w:rPr>
        <w:lastRenderedPageBreak/>
        <w:t>2. </w:t>
      </w:r>
      <w:bookmarkStart w:id="2" w:name="values"/>
      <w:bookmarkEnd w:id="2"/>
      <w:r w:rsidRPr="0013208A">
        <w:rPr>
          <w:rFonts w:ascii="Arial" w:eastAsia="Times New Roman" w:hAnsi="Arial" w:cs="Arial"/>
          <w:b/>
          <w:bCs/>
          <w:sz w:val="24"/>
          <w:szCs w:val="20"/>
          <w:lang w:eastAsia="en-GB"/>
        </w:rPr>
        <w:t>Values</w:t>
      </w:r>
    </w:p>
    <w:p w:rsidR="003A0F16" w:rsidRPr="00A04421" w:rsidRDefault="003A0F16" w:rsidP="003A0F16">
      <w:pPr>
        <w:spacing w:before="100" w:beforeAutospacing="1" w:after="100" w:afterAutospacing="1" w:line="252" w:lineRule="atLeast"/>
        <w:rPr>
          <w:rFonts w:ascii="Arial" w:eastAsia="Times New Roman" w:hAnsi="Arial" w:cs="Arial"/>
          <w:sz w:val="20"/>
          <w:szCs w:val="20"/>
          <w:lang w:eastAsia="en-GB"/>
        </w:rPr>
      </w:pPr>
      <w:r w:rsidRPr="00A04421">
        <w:rPr>
          <w:rFonts w:ascii="Arial" w:eastAsia="Times New Roman" w:hAnsi="Arial" w:cs="Arial"/>
          <w:sz w:val="20"/>
          <w:szCs w:val="20"/>
          <w:lang w:eastAsia="en-GB"/>
        </w:rPr>
        <w:t>Bryn Melyn Care seeks to comply with and exceed all benchmarks related to the protection and safeguarding of children and vulnerable adults, whether these are of a legal nature or a matter of good practice. It is an absolute duty for staff to consider the protection and safeguarding of children and vulnerable adults in all aspects of our work.</w:t>
      </w:r>
    </w:p>
    <w:p w:rsidR="003A0F16" w:rsidRPr="00A04421" w:rsidRDefault="003A0F16" w:rsidP="003A0F16">
      <w:pPr>
        <w:spacing w:before="100" w:beforeAutospacing="1" w:after="100" w:afterAutospacing="1" w:line="252" w:lineRule="atLeast"/>
        <w:rPr>
          <w:rFonts w:ascii="Arial" w:eastAsia="Times New Roman" w:hAnsi="Arial" w:cs="Arial"/>
          <w:sz w:val="20"/>
          <w:szCs w:val="20"/>
          <w:lang w:eastAsia="en-GB"/>
        </w:rPr>
      </w:pPr>
      <w:r w:rsidRPr="00A04421">
        <w:rPr>
          <w:rFonts w:ascii="Arial" w:eastAsia="Times New Roman" w:hAnsi="Arial" w:cs="Arial"/>
          <w:sz w:val="20"/>
          <w:szCs w:val="20"/>
          <w:lang w:eastAsia="en-GB"/>
        </w:rPr>
        <w:t>Bryn Melyn Care is committed to promoting the health, education, safety, inclusion and welfare of children and vulnerable adults. We seek to do whatever is possible to ensure their right to engage with our services in a positive and safe environment</w:t>
      </w:r>
    </w:p>
    <w:p w:rsidR="003A0F16" w:rsidRPr="00A04421" w:rsidRDefault="003A0F16" w:rsidP="003A0F16">
      <w:pPr>
        <w:spacing w:after="0" w:line="240" w:lineRule="auto"/>
        <w:rPr>
          <w:rFonts w:ascii="Arial" w:eastAsia="Times New Roman" w:hAnsi="Arial" w:cs="Arial"/>
          <w:sz w:val="20"/>
          <w:szCs w:val="20"/>
          <w:lang w:eastAsia="en-GB"/>
        </w:rPr>
      </w:pPr>
      <w:r w:rsidRPr="00A04421">
        <w:rPr>
          <w:rFonts w:ascii="Arial" w:eastAsia="Times New Roman" w:hAnsi="Arial" w:cs="Arial"/>
          <w:sz w:val="20"/>
          <w:szCs w:val="20"/>
          <w:lang w:eastAsia="en-GB"/>
        </w:rPr>
        <w:t>The failure of staff to abide by this policy, any related procedure and / or failure to reasonably safeguard children and vulnerable adults could be interpreted as gross misconduct and may lead to disciplinary action up to and including dismissal.</w:t>
      </w:r>
    </w:p>
    <w:p w:rsidR="003A0F16" w:rsidRPr="00A04421" w:rsidRDefault="003A0F16" w:rsidP="003A0F16">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r w:rsidRPr="00A04421">
        <w:rPr>
          <w:rFonts w:ascii="Arial" w:eastAsia="Times New Roman" w:hAnsi="Arial" w:cs="Arial"/>
          <w:b/>
          <w:bCs/>
          <w:sz w:val="20"/>
          <w:szCs w:val="20"/>
          <w:lang w:eastAsia="en-GB"/>
        </w:rPr>
        <w:br/>
      </w:r>
      <w:r w:rsidRPr="0013208A">
        <w:rPr>
          <w:rFonts w:ascii="Arial" w:eastAsia="Times New Roman" w:hAnsi="Arial" w:cs="Arial"/>
          <w:b/>
          <w:bCs/>
          <w:sz w:val="24"/>
          <w:szCs w:val="20"/>
          <w:lang w:eastAsia="en-GB"/>
        </w:rPr>
        <w:t>3.</w:t>
      </w:r>
      <w:bookmarkStart w:id="3" w:name="legal"/>
      <w:bookmarkEnd w:id="3"/>
      <w:r w:rsidRPr="0013208A">
        <w:rPr>
          <w:rFonts w:ascii="Arial" w:eastAsia="Times New Roman" w:hAnsi="Arial" w:cs="Arial"/>
          <w:b/>
          <w:bCs/>
          <w:sz w:val="24"/>
          <w:szCs w:val="20"/>
          <w:lang w:eastAsia="en-GB"/>
        </w:rPr>
        <w:t> Legal Framework</w:t>
      </w:r>
    </w:p>
    <w:p w:rsidR="003A0F16" w:rsidRPr="00A04421" w:rsidRDefault="003A0F16" w:rsidP="003A0F16">
      <w:pPr>
        <w:numPr>
          <w:ilvl w:val="0"/>
          <w:numId w:val="3"/>
        </w:numPr>
        <w:spacing w:before="192" w:after="192" w:line="240" w:lineRule="auto"/>
        <w:rPr>
          <w:rFonts w:ascii="Arial" w:eastAsia="Times New Roman" w:hAnsi="Arial" w:cs="Arial"/>
          <w:sz w:val="20"/>
          <w:szCs w:val="20"/>
          <w:lang w:eastAsia="en-GB"/>
        </w:rPr>
      </w:pPr>
      <w:r w:rsidRPr="00A04421">
        <w:rPr>
          <w:rFonts w:ascii="Arial" w:eastAsia="Times New Roman" w:hAnsi="Arial" w:cs="Arial"/>
          <w:sz w:val="20"/>
          <w:szCs w:val="20"/>
          <w:lang w:eastAsia="en-GB"/>
        </w:rPr>
        <w:t>The Safeguarding Vulnerable Groups Act 2006;</w:t>
      </w:r>
    </w:p>
    <w:p w:rsidR="003A0F16" w:rsidRPr="00A04421" w:rsidRDefault="003A0F16" w:rsidP="003A0F16">
      <w:pPr>
        <w:numPr>
          <w:ilvl w:val="0"/>
          <w:numId w:val="3"/>
        </w:numPr>
        <w:spacing w:before="192" w:after="192" w:line="240" w:lineRule="auto"/>
        <w:rPr>
          <w:rFonts w:ascii="Arial" w:eastAsia="Times New Roman" w:hAnsi="Arial" w:cs="Arial"/>
          <w:sz w:val="20"/>
          <w:szCs w:val="20"/>
          <w:lang w:eastAsia="en-GB"/>
        </w:rPr>
      </w:pPr>
      <w:r w:rsidRPr="00A04421">
        <w:rPr>
          <w:rFonts w:ascii="Arial" w:eastAsia="Times New Roman" w:hAnsi="Arial" w:cs="Arial"/>
          <w:sz w:val="20"/>
          <w:szCs w:val="20"/>
          <w:lang w:eastAsia="en-GB"/>
        </w:rPr>
        <w:t>The Children Act(s) 1989, 2004;</w:t>
      </w:r>
    </w:p>
    <w:p w:rsidR="003A0F16" w:rsidRPr="00A04421" w:rsidRDefault="003A0F16" w:rsidP="003A0F16">
      <w:pPr>
        <w:numPr>
          <w:ilvl w:val="0"/>
          <w:numId w:val="3"/>
        </w:numPr>
        <w:spacing w:before="192" w:after="192" w:line="240" w:lineRule="auto"/>
        <w:rPr>
          <w:rFonts w:ascii="Arial" w:eastAsia="Times New Roman" w:hAnsi="Arial" w:cs="Arial"/>
          <w:sz w:val="20"/>
          <w:szCs w:val="20"/>
          <w:lang w:eastAsia="en-GB"/>
        </w:rPr>
      </w:pPr>
      <w:r w:rsidRPr="00A04421">
        <w:rPr>
          <w:rFonts w:ascii="Arial" w:eastAsia="Times New Roman" w:hAnsi="Arial" w:cs="Arial"/>
          <w:sz w:val="20"/>
          <w:szCs w:val="20"/>
          <w:lang w:eastAsia="en-GB"/>
        </w:rPr>
        <w:t>The Protection of Children Act 1999 (POCA);</w:t>
      </w:r>
    </w:p>
    <w:p w:rsidR="003A0F16" w:rsidRPr="00A04421" w:rsidRDefault="003A0F16" w:rsidP="003A0F16">
      <w:pPr>
        <w:numPr>
          <w:ilvl w:val="0"/>
          <w:numId w:val="3"/>
        </w:numPr>
        <w:spacing w:before="192" w:after="192" w:line="240" w:lineRule="auto"/>
        <w:rPr>
          <w:rFonts w:ascii="Arial" w:eastAsia="Times New Roman" w:hAnsi="Arial" w:cs="Arial"/>
          <w:sz w:val="20"/>
          <w:szCs w:val="20"/>
          <w:lang w:eastAsia="en-GB"/>
        </w:rPr>
      </w:pPr>
      <w:r w:rsidRPr="00A04421">
        <w:rPr>
          <w:rFonts w:ascii="Arial" w:eastAsia="Times New Roman" w:hAnsi="Arial" w:cs="Arial"/>
          <w:sz w:val="20"/>
          <w:szCs w:val="20"/>
          <w:lang w:eastAsia="en-GB"/>
        </w:rPr>
        <w:t>The Human Rights Act 1999;</w:t>
      </w:r>
    </w:p>
    <w:p w:rsidR="003A0F16" w:rsidRPr="00A04421" w:rsidRDefault="003A0F16" w:rsidP="003A0F16">
      <w:pPr>
        <w:numPr>
          <w:ilvl w:val="0"/>
          <w:numId w:val="3"/>
        </w:numPr>
        <w:spacing w:before="192" w:after="192" w:line="240" w:lineRule="auto"/>
        <w:rPr>
          <w:rFonts w:ascii="Arial" w:eastAsia="Times New Roman" w:hAnsi="Arial" w:cs="Arial"/>
          <w:sz w:val="20"/>
          <w:szCs w:val="20"/>
          <w:lang w:eastAsia="en-GB"/>
        </w:rPr>
      </w:pPr>
      <w:r w:rsidRPr="00A04421">
        <w:rPr>
          <w:rFonts w:ascii="Arial" w:eastAsia="Times New Roman" w:hAnsi="Arial" w:cs="Arial"/>
          <w:sz w:val="20"/>
          <w:szCs w:val="20"/>
          <w:lang w:eastAsia="en-GB"/>
        </w:rPr>
        <w:t>Keeping Children Safe in Education;</w:t>
      </w:r>
    </w:p>
    <w:p w:rsidR="000A01BD" w:rsidRPr="00A04421" w:rsidRDefault="000A01BD" w:rsidP="003A0F16">
      <w:pPr>
        <w:numPr>
          <w:ilvl w:val="0"/>
          <w:numId w:val="3"/>
        </w:numPr>
        <w:spacing w:before="192" w:after="192" w:line="240" w:lineRule="auto"/>
        <w:rPr>
          <w:rFonts w:ascii="Arial" w:eastAsia="Times New Roman" w:hAnsi="Arial" w:cs="Arial"/>
          <w:sz w:val="20"/>
          <w:szCs w:val="20"/>
          <w:lang w:eastAsia="en-GB"/>
        </w:rPr>
      </w:pPr>
      <w:r w:rsidRPr="00A04421">
        <w:rPr>
          <w:rFonts w:ascii="Arial" w:eastAsia="Times New Roman" w:hAnsi="Arial" w:cs="Arial"/>
          <w:sz w:val="20"/>
          <w:szCs w:val="20"/>
          <w:lang w:eastAsia="en-GB"/>
        </w:rPr>
        <w:t xml:space="preserve">Working together </w:t>
      </w:r>
      <w:r w:rsidR="000A3FE8" w:rsidRPr="00A04421">
        <w:rPr>
          <w:rFonts w:ascii="Arial" w:eastAsia="Times New Roman" w:hAnsi="Arial" w:cs="Arial"/>
          <w:sz w:val="20"/>
          <w:szCs w:val="20"/>
          <w:lang w:eastAsia="en-GB"/>
        </w:rPr>
        <w:t>to Safeguard Children 2018</w:t>
      </w:r>
    </w:p>
    <w:p w:rsidR="003A0F16" w:rsidRPr="00A04421" w:rsidRDefault="003A0F16" w:rsidP="003A0F16">
      <w:pPr>
        <w:numPr>
          <w:ilvl w:val="0"/>
          <w:numId w:val="3"/>
        </w:numPr>
        <w:spacing w:before="192" w:after="192" w:line="240" w:lineRule="auto"/>
        <w:rPr>
          <w:rFonts w:ascii="Arial" w:eastAsia="Times New Roman" w:hAnsi="Arial" w:cs="Arial"/>
          <w:sz w:val="20"/>
          <w:szCs w:val="20"/>
          <w:lang w:eastAsia="en-GB"/>
        </w:rPr>
      </w:pPr>
      <w:r w:rsidRPr="00A04421">
        <w:rPr>
          <w:rFonts w:ascii="Arial" w:eastAsia="Times New Roman" w:hAnsi="Arial" w:cs="Arial"/>
          <w:sz w:val="20"/>
          <w:szCs w:val="20"/>
          <w:lang w:eastAsia="en-GB"/>
        </w:rPr>
        <w:t>Department of Health Protection of Vulnerable Adults (POVA) scheme 2004 (incorporated into the 2006 Act);</w:t>
      </w:r>
    </w:p>
    <w:p w:rsidR="003A0F16" w:rsidRPr="00A04421" w:rsidRDefault="00E93086" w:rsidP="003A0F16">
      <w:pPr>
        <w:numPr>
          <w:ilvl w:val="0"/>
          <w:numId w:val="3"/>
        </w:numPr>
        <w:spacing w:before="192" w:after="192" w:line="240" w:lineRule="auto"/>
        <w:rPr>
          <w:rFonts w:ascii="Arial" w:eastAsia="Times New Roman" w:hAnsi="Arial" w:cs="Arial"/>
          <w:sz w:val="20"/>
          <w:szCs w:val="20"/>
          <w:lang w:eastAsia="en-GB"/>
        </w:rPr>
      </w:pPr>
      <w:r>
        <w:rPr>
          <w:rFonts w:ascii="Arial" w:eastAsia="Times New Roman" w:hAnsi="Arial" w:cs="Arial"/>
          <w:sz w:val="20"/>
          <w:szCs w:val="20"/>
          <w:lang w:eastAsia="en-GB"/>
        </w:rPr>
        <w:t>Data Protection Act 2018, (GDPR)</w:t>
      </w:r>
      <w:r w:rsidR="003A0F16" w:rsidRPr="00A04421">
        <w:rPr>
          <w:rFonts w:ascii="Arial" w:eastAsia="Times New Roman" w:hAnsi="Arial" w:cs="Arial"/>
          <w:sz w:val="20"/>
          <w:szCs w:val="20"/>
          <w:lang w:eastAsia="en-GB"/>
        </w:rPr>
        <w:t>;</w:t>
      </w:r>
    </w:p>
    <w:p w:rsidR="003A0F16" w:rsidRPr="00A04421" w:rsidRDefault="003A0F16" w:rsidP="003A0F16">
      <w:pPr>
        <w:numPr>
          <w:ilvl w:val="0"/>
          <w:numId w:val="3"/>
        </w:numPr>
        <w:spacing w:before="192" w:after="192" w:line="240" w:lineRule="auto"/>
        <w:rPr>
          <w:rFonts w:ascii="Arial" w:eastAsia="Times New Roman" w:hAnsi="Arial" w:cs="Arial"/>
          <w:sz w:val="20"/>
          <w:szCs w:val="20"/>
          <w:lang w:eastAsia="en-GB"/>
        </w:rPr>
      </w:pPr>
      <w:r w:rsidRPr="00A04421">
        <w:rPr>
          <w:rFonts w:ascii="Arial" w:eastAsia="Times New Roman" w:hAnsi="Arial" w:cs="Arial"/>
          <w:sz w:val="20"/>
          <w:szCs w:val="20"/>
          <w:lang w:eastAsia="en-GB"/>
        </w:rPr>
        <w:t>The Equality Act 2010.</w:t>
      </w:r>
    </w:p>
    <w:p w:rsidR="003A0F16" w:rsidRPr="0013208A" w:rsidRDefault="003A0F16" w:rsidP="003A0F16">
      <w:pPr>
        <w:pBdr>
          <w:bottom w:val="single" w:sz="6" w:space="0" w:color="0495DF"/>
        </w:pBdr>
        <w:spacing w:before="100" w:beforeAutospacing="1" w:after="100" w:afterAutospacing="1" w:line="240" w:lineRule="auto"/>
        <w:outlineLvl w:val="1"/>
        <w:rPr>
          <w:rFonts w:ascii="Arial" w:eastAsia="Times New Roman" w:hAnsi="Arial" w:cs="Arial"/>
          <w:b/>
          <w:bCs/>
          <w:sz w:val="24"/>
          <w:szCs w:val="20"/>
          <w:lang w:eastAsia="en-GB"/>
        </w:rPr>
      </w:pPr>
      <w:r w:rsidRPr="0013208A">
        <w:rPr>
          <w:rFonts w:ascii="Arial" w:eastAsia="Times New Roman" w:hAnsi="Arial" w:cs="Arial"/>
          <w:b/>
          <w:bCs/>
          <w:sz w:val="24"/>
          <w:szCs w:val="20"/>
          <w:lang w:eastAsia="en-GB"/>
        </w:rPr>
        <w:t>4.</w:t>
      </w:r>
      <w:bookmarkStart w:id="4" w:name="policy"/>
      <w:bookmarkEnd w:id="4"/>
      <w:r w:rsidRPr="0013208A">
        <w:rPr>
          <w:rFonts w:ascii="Arial" w:eastAsia="Times New Roman" w:hAnsi="Arial" w:cs="Arial"/>
          <w:b/>
          <w:bCs/>
          <w:sz w:val="24"/>
          <w:szCs w:val="20"/>
          <w:lang w:eastAsia="en-GB"/>
        </w:rPr>
        <w:t> The Policy</w:t>
      </w:r>
    </w:p>
    <w:p w:rsidR="003A0F16" w:rsidRPr="00A04421" w:rsidRDefault="003A0F16" w:rsidP="003A0F16">
      <w:pPr>
        <w:spacing w:before="100" w:beforeAutospacing="1" w:after="100" w:afterAutospacing="1" w:line="252" w:lineRule="atLeast"/>
        <w:rPr>
          <w:rFonts w:ascii="Arial" w:eastAsia="Times New Roman" w:hAnsi="Arial" w:cs="Arial"/>
          <w:sz w:val="20"/>
          <w:szCs w:val="20"/>
          <w:lang w:eastAsia="en-GB"/>
        </w:rPr>
      </w:pPr>
      <w:r w:rsidRPr="00A04421">
        <w:rPr>
          <w:rFonts w:ascii="Arial" w:eastAsia="Times New Roman" w:hAnsi="Arial" w:cs="Arial"/>
          <w:sz w:val="20"/>
          <w:szCs w:val="20"/>
          <w:lang w:eastAsia="en-GB"/>
        </w:rPr>
        <w:t>The principles of safer recruitment will be included in the terms of any contract drawn up between Bryn Melyn Care and contractors or agencies that provide services for children for whom Bryn Melyn Care is responsible. Bryn Melyn Care will monitor compliance with the contract, which should also include a requirement that the provider will not sub-contract to any personnel who have not been part of a safer recruitment process.</w:t>
      </w:r>
    </w:p>
    <w:p w:rsidR="003A0F16" w:rsidRPr="00A04421" w:rsidRDefault="003A0F16" w:rsidP="003A0F16">
      <w:pPr>
        <w:spacing w:before="100" w:beforeAutospacing="1" w:after="100" w:afterAutospacing="1" w:line="252" w:lineRule="atLeast"/>
        <w:rPr>
          <w:rFonts w:ascii="Arial" w:eastAsia="Times New Roman" w:hAnsi="Arial" w:cs="Arial"/>
          <w:sz w:val="20"/>
          <w:szCs w:val="20"/>
          <w:lang w:eastAsia="en-GB"/>
        </w:rPr>
      </w:pPr>
      <w:r w:rsidRPr="00A04421">
        <w:rPr>
          <w:rFonts w:ascii="Arial" w:eastAsia="Times New Roman" w:hAnsi="Arial" w:cs="Arial"/>
          <w:sz w:val="20"/>
          <w:szCs w:val="20"/>
          <w:lang w:eastAsia="en-GB"/>
        </w:rPr>
        <w:t xml:space="preserve">Senior management will ensure that designated </w:t>
      </w:r>
      <w:proofErr w:type="gramStart"/>
      <w:r w:rsidRPr="00A04421">
        <w:rPr>
          <w:rFonts w:ascii="Arial" w:eastAsia="Times New Roman" w:hAnsi="Arial" w:cs="Arial"/>
          <w:sz w:val="20"/>
          <w:szCs w:val="20"/>
          <w:lang w:eastAsia="en-GB"/>
        </w:rPr>
        <w:t>staff undertake</w:t>
      </w:r>
      <w:proofErr w:type="gramEnd"/>
      <w:r w:rsidRPr="00A04421">
        <w:rPr>
          <w:rFonts w:ascii="Arial" w:eastAsia="Times New Roman" w:hAnsi="Arial" w:cs="Arial"/>
          <w:sz w:val="20"/>
          <w:szCs w:val="20"/>
          <w:lang w:eastAsia="en-GB"/>
        </w:rPr>
        <w:t xml:space="preserve"> safer recruitment training as approved by The Local Safeguarding Children Board and any other relevant training. All interview panels will consist of at least one safer recruitment trained individual.</w:t>
      </w:r>
    </w:p>
    <w:p w:rsidR="003A0F16" w:rsidRPr="00A04421" w:rsidRDefault="003A0F16" w:rsidP="003A0F16">
      <w:pPr>
        <w:spacing w:before="100" w:beforeAutospacing="1" w:after="100" w:afterAutospacing="1" w:line="252" w:lineRule="atLeast"/>
        <w:rPr>
          <w:rFonts w:ascii="Arial" w:eastAsia="Times New Roman" w:hAnsi="Arial" w:cs="Arial"/>
          <w:sz w:val="20"/>
          <w:szCs w:val="20"/>
          <w:lang w:eastAsia="en-GB"/>
        </w:rPr>
      </w:pPr>
      <w:r w:rsidRPr="00A04421">
        <w:rPr>
          <w:rFonts w:ascii="Arial" w:eastAsia="Times New Roman" w:hAnsi="Arial" w:cs="Arial"/>
          <w:sz w:val="20"/>
          <w:szCs w:val="20"/>
          <w:lang w:eastAsia="en-GB"/>
        </w:rPr>
        <w:t>Safer recruitment practice should be applied at all stages of the recruitment process:</w:t>
      </w:r>
    </w:p>
    <w:p w:rsidR="003A0F16" w:rsidRPr="00A04421" w:rsidRDefault="003A0F16" w:rsidP="003A0F16">
      <w:pPr>
        <w:numPr>
          <w:ilvl w:val="0"/>
          <w:numId w:val="4"/>
        </w:numPr>
        <w:spacing w:before="192" w:after="192" w:line="240" w:lineRule="auto"/>
        <w:rPr>
          <w:rFonts w:ascii="Arial" w:eastAsia="Times New Roman" w:hAnsi="Arial" w:cs="Arial"/>
          <w:sz w:val="20"/>
          <w:szCs w:val="20"/>
          <w:lang w:eastAsia="en-GB"/>
        </w:rPr>
      </w:pPr>
      <w:r w:rsidRPr="00A04421">
        <w:rPr>
          <w:rFonts w:ascii="Arial" w:eastAsia="Times New Roman" w:hAnsi="Arial" w:cs="Arial"/>
          <w:sz w:val="20"/>
          <w:szCs w:val="20"/>
          <w:lang w:eastAsia="en-GB"/>
        </w:rPr>
        <w:t>Advertising and information for applicants;</w:t>
      </w:r>
    </w:p>
    <w:p w:rsidR="003A0F16" w:rsidRPr="00A04421" w:rsidRDefault="003A0F16" w:rsidP="003A0F16">
      <w:pPr>
        <w:numPr>
          <w:ilvl w:val="0"/>
          <w:numId w:val="4"/>
        </w:numPr>
        <w:spacing w:before="192" w:after="192" w:line="240" w:lineRule="auto"/>
        <w:rPr>
          <w:rFonts w:ascii="Arial" w:eastAsia="Times New Roman" w:hAnsi="Arial" w:cs="Arial"/>
          <w:sz w:val="20"/>
          <w:szCs w:val="20"/>
          <w:lang w:eastAsia="en-GB"/>
        </w:rPr>
      </w:pPr>
      <w:r w:rsidRPr="00A04421">
        <w:rPr>
          <w:rFonts w:ascii="Arial" w:eastAsia="Times New Roman" w:hAnsi="Arial" w:cs="Arial"/>
          <w:sz w:val="20"/>
          <w:szCs w:val="20"/>
          <w:lang w:eastAsia="en-GB"/>
        </w:rPr>
        <w:t>References;</w:t>
      </w:r>
    </w:p>
    <w:p w:rsidR="003A0F16" w:rsidRPr="00A04421" w:rsidRDefault="003A0F16" w:rsidP="003A0F16">
      <w:pPr>
        <w:numPr>
          <w:ilvl w:val="0"/>
          <w:numId w:val="4"/>
        </w:numPr>
        <w:spacing w:before="192" w:after="192" w:line="240" w:lineRule="auto"/>
        <w:rPr>
          <w:rFonts w:ascii="Arial" w:eastAsia="Times New Roman" w:hAnsi="Arial" w:cs="Arial"/>
          <w:sz w:val="20"/>
          <w:szCs w:val="20"/>
          <w:lang w:eastAsia="en-GB"/>
        </w:rPr>
      </w:pPr>
      <w:r w:rsidRPr="00A04421">
        <w:rPr>
          <w:rFonts w:ascii="Arial" w:eastAsia="Times New Roman" w:hAnsi="Arial" w:cs="Arial"/>
          <w:sz w:val="20"/>
          <w:szCs w:val="20"/>
          <w:lang w:eastAsia="en-GB"/>
        </w:rPr>
        <w:t>Other checks before interview;</w:t>
      </w:r>
    </w:p>
    <w:p w:rsidR="003A0F16" w:rsidRPr="00A04421" w:rsidRDefault="003A0F16" w:rsidP="003A0F16">
      <w:pPr>
        <w:numPr>
          <w:ilvl w:val="0"/>
          <w:numId w:val="4"/>
        </w:numPr>
        <w:spacing w:before="192" w:after="192" w:line="240" w:lineRule="auto"/>
        <w:rPr>
          <w:rFonts w:ascii="Arial" w:eastAsia="Times New Roman" w:hAnsi="Arial" w:cs="Arial"/>
          <w:sz w:val="20"/>
          <w:szCs w:val="20"/>
          <w:lang w:eastAsia="en-GB"/>
        </w:rPr>
      </w:pPr>
      <w:r w:rsidRPr="00A04421">
        <w:rPr>
          <w:rFonts w:ascii="Arial" w:eastAsia="Times New Roman" w:hAnsi="Arial" w:cs="Arial"/>
          <w:sz w:val="20"/>
          <w:szCs w:val="20"/>
          <w:lang w:eastAsia="en-GB"/>
        </w:rPr>
        <w:lastRenderedPageBreak/>
        <w:t>Selection of candidates;</w:t>
      </w:r>
    </w:p>
    <w:p w:rsidR="003A0F16" w:rsidRPr="00A04421" w:rsidRDefault="003A0F16" w:rsidP="003A0F16">
      <w:pPr>
        <w:numPr>
          <w:ilvl w:val="0"/>
          <w:numId w:val="4"/>
        </w:numPr>
        <w:spacing w:before="192" w:after="192" w:line="240" w:lineRule="auto"/>
        <w:rPr>
          <w:rFonts w:ascii="Arial" w:eastAsia="Times New Roman" w:hAnsi="Arial" w:cs="Arial"/>
          <w:sz w:val="20"/>
          <w:szCs w:val="20"/>
          <w:lang w:eastAsia="en-GB"/>
        </w:rPr>
      </w:pPr>
      <w:r w:rsidRPr="00A04421">
        <w:rPr>
          <w:rFonts w:ascii="Arial" w:eastAsia="Times New Roman" w:hAnsi="Arial" w:cs="Arial"/>
          <w:sz w:val="20"/>
          <w:szCs w:val="20"/>
          <w:lang w:eastAsia="en-GB"/>
        </w:rPr>
        <w:t>Interviewing short-listed candidates;</w:t>
      </w:r>
    </w:p>
    <w:p w:rsidR="003A0F16" w:rsidRPr="00A04421" w:rsidRDefault="003A0F16" w:rsidP="003A0F16">
      <w:pPr>
        <w:numPr>
          <w:ilvl w:val="0"/>
          <w:numId w:val="4"/>
        </w:numPr>
        <w:spacing w:before="192" w:after="192" w:line="240" w:lineRule="auto"/>
        <w:rPr>
          <w:rFonts w:ascii="Arial" w:eastAsia="Times New Roman" w:hAnsi="Arial" w:cs="Arial"/>
          <w:sz w:val="20"/>
          <w:szCs w:val="20"/>
          <w:lang w:eastAsia="en-GB"/>
        </w:rPr>
      </w:pPr>
      <w:r w:rsidRPr="00A04421">
        <w:rPr>
          <w:rFonts w:ascii="Arial" w:eastAsia="Times New Roman" w:hAnsi="Arial" w:cs="Arial"/>
          <w:sz w:val="20"/>
          <w:szCs w:val="20"/>
          <w:lang w:eastAsia="en-GB"/>
        </w:rPr>
        <w:t>Offer of appointment to successful candidate;</w:t>
      </w:r>
    </w:p>
    <w:p w:rsidR="003A0F16" w:rsidRPr="00A04421" w:rsidRDefault="003A0F16" w:rsidP="003A0F16">
      <w:pPr>
        <w:numPr>
          <w:ilvl w:val="0"/>
          <w:numId w:val="4"/>
        </w:numPr>
        <w:spacing w:before="192" w:after="192" w:line="240" w:lineRule="auto"/>
        <w:rPr>
          <w:rFonts w:ascii="Arial" w:eastAsia="Times New Roman" w:hAnsi="Arial" w:cs="Arial"/>
          <w:sz w:val="20"/>
          <w:szCs w:val="20"/>
          <w:lang w:eastAsia="en-GB"/>
        </w:rPr>
      </w:pPr>
      <w:r w:rsidRPr="00A04421">
        <w:rPr>
          <w:rFonts w:ascii="Arial" w:eastAsia="Times New Roman" w:hAnsi="Arial" w:cs="Arial"/>
          <w:sz w:val="20"/>
          <w:szCs w:val="20"/>
          <w:lang w:eastAsia="en-GB"/>
        </w:rPr>
        <w:t>Induction and supervision of newly appointed staff.</w:t>
      </w:r>
    </w:p>
    <w:p w:rsidR="003A0F16" w:rsidRPr="00A04421" w:rsidRDefault="003A0F16" w:rsidP="003A0F16">
      <w:pPr>
        <w:spacing w:before="100" w:beforeAutospacing="1" w:after="100" w:afterAutospacing="1" w:line="240" w:lineRule="auto"/>
        <w:outlineLvl w:val="2"/>
        <w:rPr>
          <w:rFonts w:ascii="Arial" w:eastAsia="Times New Roman" w:hAnsi="Arial" w:cs="Arial"/>
          <w:b/>
          <w:bCs/>
          <w:sz w:val="20"/>
          <w:szCs w:val="20"/>
          <w:lang w:eastAsia="en-GB"/>
        </w:rPr>
      </w:pPr>
      <w:r w:rsidRPr="00A04421">
        <w:rPr>
          <w:rFonts w:ascii="Arial" w:eastAsia="Times New Roman" w:hAnsi="Arial" w:cs="Arial"/>
          <w:b/>
          <w:bCs/>
          <w:sz w:val="20"/>
          <w:szCs w:val="20"/>
          <w:lang w:eastAsia="en-GB"/>
        </w:rPr>
        <w:t>Advertisements and Information for Applicants</w:t>
      </w:r>
    </w:p>
    <w:p w:rsidR="003A0F16" w:rsidRPr="00A04421" w:rsidRDefault="003A0F16" w:rsidP="003A0F16">
      <w:pPr>
        <w:spacing w:before="100" w:beforeAutospacing="1" w:after="100" w:afterAutospacing="1" w:line="252" w:lineRule="atLeast"/>
        <w:rPr>
          <w:rFonts w:ascii="Arial" w:eastAsia="Times New Roman" w:hAnsi="Arial" w:cs="Arial"/>
          <w:sz w:val="20"/>
          <w:szCs w:val="20"/>
          <w:lang w:eastAsia="en-GB"/>
        </w:rPr>
      </w:pPr>
      <w:r w:rsidRPr="00A04421">
        <w:rPr>
          <w:rFonts w:ascii="Arial" w:eastAsia="Times New Roman" w:hAnsi="Arial" w:cs="Arial"/>
          <w:sz w:val="20"/>
          <w:szCs w:val="20"/>
          <w:lang w:eastAsia="en-GB"/>
        </w:rPr>
        <w:t>All recruitment advertising material contains a policy statement to this effect. All information given to the interested applicant should highlight the importance placed by Bryn Melyn Care on rigorous selection processes.</w:t>
      </w:r>
    </w:p>
    <w:p w:rsidR="003A0F16" w:rsidRPr="00A04421" w:rsidRDefault="003A0F16" w:rsidP="003A0F16">
      <w:pPr>
        <w:spacing w:before="100" w:beforeAutospacing="1" w:after="100" w:afterAutospacing="1" w:line="252" w:lineRule="atLeast"/>
        <w:rPr>
          <w:rFonts w:ascii="Arial" w:eastAsia="Times New Roman" w:hAnsi="Arial" w:cs="Arial"/>
          <w:sz w:val="20"/>
          <w:szCs w:val="20"/>
          <w:lang w:eastAsia="en-GB"/>
        </w:rPr>
      </w:pPr>
      <w:r w:rsidRPr="00A04421">
        <w:rPr>
          <w:rFonts w:ascii="Arial" w:eastAsia="Times New Roman" w:hAnsi="Arial" w:cs="Arial"/>
          <w:sz w:val="20"/>
          <w:szCs w:val="20"/>
          <w:lang w:eastAsia="en-GB"/>
        </w:rPr>
        <w:t>The information should stress that the identity of the candidate, if successful, will need to be checked thoroughly, and that where a Disclosure Barring Service (DBS) check is appropriate the person will be required to complete an application for a DBS Disclosure straight away.</w:t>
      </w:r>
    </w:p>
    <w:p w:rsidR="003A0F16" w:rsidRPr="00A04421" w:rsidRDefault="003A0F16" w:rsidP="003A0F16">
      <w:pPr>
        <w:spacing w:before="100" w:beforeAutospacing="1" w:after="100" w:afterAutospacing="1" w:line="252" w:lineRule="atLeast"/>
        <w:rPr>
          <w:rFonts w:ascii="Arial" w:eastAsia="Times New Roman" w:hAnsi="Arial" w:cs="Arial"/>
          <w:sz w:val="20"/>
          <w:szCs w:val="20"/>
          <w:lang w:eastAsia="en-GB"/>
        </w:rPr>
      </w:pPr>
      <w:r w:rsidRPr="00A04421">
        <w:rPr>
          <w:rFonts w:ascii="Arial" w:eastAsia="Times New Roman" w:hAnsi="Arial" w:cs="Arial"/>
          <w:sz w:val="20"/>
          <w:szCs w:val="20"/>
          <w:lang w:eastAsia="en-GB"/>
        </w:rPr>
        <w:t>The job description should clearly set out the extent of the relationship with, and the degree of responsibility for, children with whom the person will have contact. The person specification should explain:</w:t>
      </w:r>
    </w:p>
    <w:p w:rsidR="003A0F16" w:rsidRPr="00A04421" w:rsidRDefault="003A0F16" w:rsidP="003A0F16">
      <w:pPr>
        <w:numPr>
          <w:ilvl w:val="0"/>
          <w:numId w:val="5"/>
        </w:numPr>
        <w:spacing w:before="192" w:after="192" w:line="240" w:lineRule="auto"/>
        <w:rPr>
          <w:rFonts w:ascii="Arial" w:eastAsia="Times New Roman" w:hAnsi="Arial" w:cs="Arial"/>
          <w:sz w:val="20"/>
          <w:szCs w:val="20"/>
          <w:lang w:eastAsia="en-GB"/>
        </w:rPr>
      </w:pPr>
      <w:r w:rsidRPr="00A04421">
        <w:rPr>
          <w:rFonts w:ascii="Arial" w:eastAsia="Times New Roman" w:hAnsi="Arial" w:cs="Arial"/>
          <w:sz w:val="20"/>
          <w:szCs w:val="20"/>
          <w:lang w:eastAsia="en-GB"/>
        </w:rPr>
        <w:t>The qualifications and experience needed for the role;</w:t>
      </w:r>
    </w:p>
    <w:p w:rsidR="003A0F16" w:rsidRPr="00A04421" w:rsidRDefault="003A0F16" w:rsidP="003A0F16">
      <w:pPr>
        <w:numPr>
          <w:ilvl w:val="0"/>
          <w:numId w:val="5"/>
        </w:numPr>
        <w:spacing w:before="192" w:after="192" w:line="240" w:lineRule="auto"/>
        <w:rPr>
          <w:rFonts w:ascii="Arial" w:eastAsia="Times New Roman" w:hAnsi="Arial" w:cs="Arial"/>
          <w:sz w:val="20"/>
          <w:szCs w:val="20"/>
          <w:lang w:eastAsia="en-GB"/>
        </w:rPr>
      </w:pPr>
      <w:r w:rsidRPr="00A04421">
        <w:rPr>
          <w:rFonts w:ascii="Arial" w:eastAsia="Times New Roman" w:hAnsi="Arial" w:cs="Arial"/>
          <w:sz w:val="20"/>
          <w:szCs w:val="20"/>
          <w:lang w:eastAsia="en-GB"/>
        </w:rPr>
        <w:t>The competencies and qualities that the applicant should be able to demonstrate;</w:t>
      </w:r>
    </w:p>
    <w:p w:rsidR="003A0F16" w:rsidRPr="00A04421" w:rsidRDefault="003A0F16" w:rsidP="003A0F16">
      <w:pPr>
        <w:numPr>
          <w:ilvl w:val="0"/>
          <w:numId w:val="5"/>
        </w:numPr>
        <w:spacing w:before="192" w:after="192" w:line="240" w:lineRule="auto"/>
        <w:rPr>
          <w:rFonts w:ascii="Arial" w:eastAsia="Times New Roman" w:hAnsi="Arial" w:cs="Arial"/>
          <w:sz w:val="20"/>
          <w:szCs w:val="20"/>
          <w:lang w:eastAsia="en-GB"/>
        </w:rPr>
      </w:pPr>
      <w:r w:rsidRPr="00A04421">
        <w:rPr>
          <w:rFonts w:ascii="Arial" w:eastAsia="Times New Roman" w:hAnsi="Arial" w:cs="Arial"/>
          <w:sz w:val="20"/>
          <w:szCs w:val="20"/>
          <w:lang w:eastAsia="en-GB"/>
        </w:rPr>
        <w:t>How these will be tested and assessed during the selection process.</w:t>
      </w:r>
    </w:p>
    <w:p w:rsidR="003A0F16" w:rsidRPr="00A04421" w:rsidRDefault="003A0F16" w:rsidP="003A0F16">
      <w:pPr>
        <w:spacing w:before="100" w:beforeAutospacing="1" w:after="100" w:afterAutospacing="1" w:line="252" w:lineRule="atLeast"/>
        <w:rPr>
          <w:rFonts w:ascii="Arial" w:eastAsia="Times New Roman" w:hAnsi="Arial" w:cs="Arial"/>
          <w:sz w:val="20"/>
          <w:szCs w:val="20"/>
          <w:lang w:eastAsia="en-GB"/>
        </w:rPr>
      </w:pPr>
      <w:r w:rsidRPr="00A04421">
        <w:rPr>
          <w:rFonts w:ascii="Arial" w:eastAsia="Times New Roman" w:hAnsi="Arial" w:cs="Arial"/>
          <w:sz w:val="20"/>
          <w:szCs w:val="20"/>
          <w:lang w:eastAsia="en-GB"/>
        </w:rPr>
        <w:t>The application form should ask for:</w:t>
      </w:r>
    </w:p>
    <w:p w:rsidR="003A0F16" w:rsidRPr="00A04421" w:rsidRDefault="003A0F16" w:rsidP="003A0F16">
      <w:pPr>
        <w:numPr>
          <w:ilvl w:val="0"/>
          <w:numId w:val="6"/>
        </w:numPr>
        <w:spacing w:before="192" w:after="192" w:line="240" w:lineRule="auto"/>
        <w:rPr>
          <w:rFonts w:ascii="Arial" w:eastAsia="Times New Roman" w:hAnsi="Arial" w:cs="Arial"/>
          <w:sz w:val="20"/>
          <w:szCs w:val="20"/>
          <w:lang w:eastAsia="en-GB"/>
        </w:rPr>
      </w:pPr>
      <w:r w:rsidRPr="00A04421">
        <w:rPr>
          <w:rFonts w:ascii="Arial" w:eastAsia="Times New Roman" w:hAnsi="Arial" w:cs="Arial"/>
          <w:sz w:val="20"/>
          <w:szCs w:val="20"/>
          <w:lang w:eastAsia="en-GB"/>
        </w:rPr>
        <w:t>Full personal information, including any former names by which the person has been known in the past;</w:t>
      </w:r>
    </w:p>
    <w:p w:rsidR="003A0F16" w:rsidRPr="00A04421" w:rsidRDefault="003A0F16" w:rsidP="003A0F16">
      <w:pPr>
        <w:numPr>
          <w:ilvl w:val="0"/>
          <w:numId w:val="6"/>
        </w:numPr>
        <w:spacing w:before="192" w:after="192" w:line="240" w:lineRule="auto"/>
        <w:rPr>
          <w:rFonts w:ascii="Arial" w:eastAsia="Times New Roman" w:hAnsi="Arial" w:cs="Arial"/>
          <w:sz w:val="20"/>
          <w:szCs w:val="20"/>
          <w:lang w:eastAsia="en-GB"/>
        </w:rPr>
      </w:pPr>
      <w:r w:rsidRPr="00A04421">
        <w:rPr>
          <w:rFonts w:ascii="Arial" w:eastAsia="Times New Roman" w:hAnsi="Arial" w:cs="Arial"/>
          <w:sz w:val="20"/>
          <w:szCs w:val="20"/>
          <w:lang w:eastAsia="en-GB"/>
        </w:rPr>
        <w:t>A full history of employment, both paid and voluntary, since leaving school, including any periods of further education or training. This should include start and end dates explanations for leaving and gaps in employment, education or training;</w:t>
      </w:r>
    </w:p>
    <w:p w:rsidR="003A0F16" w:rsidRPr="00A04421" w:rsidRDefault="003A0F16" w:rsidP="003A0F16">
      <w:pPr>
        <w:numPr>
          <w:ilvl w:val="0"/>
          <w:numId w:val="6"/>
        </w:numPr>
        <w:spacing w:before="192" w:after="192" w:line="240" w:lineRule="auto"/>
        <w:rPr>
          <w:rFonts w:ascii="Arial" w:eastAsia="Times New Roman" w:hAnsi="Arial" w:cs="Arial"/>
          <w:sz w:val="20"/>
          <w:szCs w:val="20"/>
          <w:lang w:eastAsia="en-GB"/>
        </w:rPr>
      </w:pPr>
      <w:r w:rsidRPr="00A04421">
        <w:rPr>
          <w:rFonts w:ascii="Arial" w:eastAsia="Times New Roman" w:hAnsi="Arial" w:cs="Arial"/>
          <w:sz w:val="20"/>
          <w:szCs w:val="20"/>
          <w:lang w:eastAsia="en-GB"/>
        </w:rPr>
        <w:t>Details of any relevant qualifications;</w:t>
      </w:r>
    </w:p>
    <w:p w:rsidR="003A0F16" w:rsidRPr="00A04421" w:rsidRDefault="003A0F16" w:rsidP="003A0F16">
      <w:pPr>
        <w:numPr>
          <w:ilvl w:val="0"/>
          <w:numId w:val="6"/>
        </w:numPr>
        <w:spacing w:before="192" w:after="192" w:line="240" w:lineRule="auto"/>
        <w:rPr>
          <w:rFonts w:ascii="Arial" w:eastAsia="Times New Roman" w:hAnsi="Arial" w:cs="Arial"/>
          <w:sz w:val="20"/>
          <w:szCs w:val="20"/>
          <w:lang w:eastAsia="en-GB"/>
        </w:rPr>
      </w:pPr>
      <w:r w:rsidRPr="00A04421">
        <w:rPr>
          <w:rFonts w:ascii="Arial" w:eastAsia="Times New Roman" w:hAnsi="Arial" w:cs="Arial"/>
          <w:sz w:val="20"/>
          <w:szCs w:val="20"/>
          <w:lang w:eastAsia="en-GB"/>
        </w:rPr>
        <w:t>A declaration that the person has no convictions, cautions, reprimands or bind-overs, including those regarded as spent. This should also include referral to or inclusion on any government list or regulatory body restricting or preventing them from working with children or vulnerable adults.</w:t>
      </w:r>
    </w:p>
    <w:p w:rsidR="003A0F16" w:rsidRPr="00A04421" w:rsidRDefault="003A0F16" w:rsidP="003A0F16">
      <w:pPr>
        <w:spacing w:before="100" w:beforeAutospacing="1" w:after="100" w:afterAutospacing="1" w:line="252" w:lineRule="atLeast"/>
        <w:rPr>
          <w:rFonts w:ascii="Arial" w:eastAsia="Times New Roman" w:hAnsi="Arial" w:cs="Arial"/>
          <w:sz w:val="20"/>
          <w:szCs w:val="20"/>
          <w:lang w:eastAsia="en-GB"/>
        </w:rPr>
      </w:pPr>
      <w:r w:rsidRPr="00A04421">
        <w:rPr>
          <w:rFonts w:ascii="Arial" w:eastAsia="Times New Roman" w:hAnsi="Arial" w:cs="Arial"/>
          <w:sz w:val="20"/>
          <w:szCs w:val="20"/>
          <w:lang w:eastAsia="en-GB"/>
        </w:rPr>
        <w:t>Curriculum vitae, drawn up by applicants in place of an application form are not acceptable because these will only contain the information the applicant wishes to present and may omit relevant details. Where applicants are sought via recruitment agencies, all applicants will be required to complete a formal application prior to an offer of employment being made.</w:t>
      </w:r>
    </w:p>
    <w:p w:rsidR="003A0F16" w:rsidRPr="00A04421" w:rsidRDefault="003A0F16" w:rsidP="003A0F16">
      <w:pPr>
        <w:spacing w:before="100" w:beforeAutospacing="1" w:after="100" w:afterAutospacing="1" w:line="240" w:lineRule="auto"/>
        <w:outlineLvl w:val="2"/>
        <w:rPr>
          <w:rFonts w:ascii="Arial" w:eastAsia="Times New Roman" w:hAnsi="Arial" w:cs="Arial"/>
          <w:b/>
          <w:bCs/>
          <w:sz w:val="20"/>
          <w:szCs w:val="20"/>
          <w:lang w:eastAsia="en-GB"/>
        </w:rPr>
      </w:pPr>
      <w:r w:rsidRPr="00A04421">
        <w:rPr>
          <w:rFonts w:ascii="Arial" w:eastAsia="Times New Roman" w:hAnsi="Arial" w:cs="Arial"/>
          <w:b/>
          <w:bCs/>
          <w:sz w:val="20"/>
          <w:szCs w:val="20"/>
          <w:lang w:eastAsia="en-GB"/>
        </w:rPr>
        <w:t>References</w:t>
      </w:r>
    </w:p>
    <w:p w:rsidR="003A0F16" w:rsidRPr="00A04421" w:rsidRDefault="003A0F16" w:rsidP="003A0F16">
      <w:pPr>
        <w:spacing w:before="100" w:beforeAutospacing="1" w:after="100" w:afterAutospacing="1" w:line="252" w:lineRule="atLeast"/>
        <w:rPr>
          <w:rFonts w:ascii="Arial" w:eastAsia="Times New Roman" w:hAnsi="Arial" w:cs="Arial"/>
          <w:sz w:val="20"/>
          <w:szCs w:val="20"/>
          <w:lang w:eastAsia="en-GB"/>
        </w:rPr>
      </w:pPr>
      <w:r w:rsidRPr="00A04421">
        <w:rPr>
          <w:rFonts w:ascii="Arial" w:eastAsia="Times New Roman" w:hAnsi="Arial" w:cs="Arial"/>
          <w:sz w:val="20"/>
          <w:szCs w:val="20"/>
          <w:lang w:eastAsia="en-GB"/>
        </w:rPr>
        <w:t xml:space="preserve">The application form should request both professional and character references, one of which should be from the applicant’s current or most recent employer. Additional references will be asked for where appropriate. For example, where the applicant is not currently working with children, but has done so in the past, a reference from that employer should be asked for in addition to that from the current or most recent employer if this is different. Where character referees are provided in place of an employment reference, employment confirmation directly from the employer will also </w:t>
      </w:r>
      <w:proofErr w:type="gramStart"/>
      <w:r w:rsidRPr="00A04421">
        <w:rPr>
          <w:rFonts w:ascii="Arial" w:eastAsia="Times New Roman" w:hAnsi="Arial" w:cs="Arial"/>
          <w:sz w:val="20"/>
          <w:szCs w:val="20"/>
          <w:lang w:eastAsia="en-GB"/>
        </w:rPr>
        <w:t>be</w:t>
      </w:r>
      <w:proofErr w:type="gramEnd"/>
      <w:r w:rsidRPr="00A04421">
        <w:rPr>
          <w:rFonts w:ascii="Arial" w:eastAsia="Times New Roman" w:hAnsi="Arial" w:cs="Arial"/>
          <w:sz w:val="20"/>
          <w:szCs w:val="20"/>
          <w:lang w:eastAsia="en-GB"/>
        </w:rPr>
        <w:t xml:space="preserve"> requested.</w:t>
      </w:r>
    </w:p>
    <w:p w:rsidR="003A0F16" w:rsidRPr="00A04421" w:rsidRDefault="003A0F16" w:rsidP="003A0F16">
      <w:pPr>
        <w:spacing w:before="100" w:beforeAutospacing="1" w:after="100" w:afterAutospacing="1" w:line="252" w:lineRule="atLeast"/>
        <w:rPr>
          <w:rFonts w:ascii="Arial" w:eastAsia="Times New Roman" w:hAnsi="Arial" w:cs="Arial"/>
          <w:sz w:val="20"/>
          <w:szCs w:val="20"/>
          <w:lang w:eastAsia="en-GB"/>
        </w:rPr>
      </w:pPr>
      <w:r w:rsidRPr="00A04421">
        <w:rPr>
          <w:rFonts w:ascii="Arial" w:eastAsia="Times New Roman" w:hAnsi="Arial" w:cs="Arial"/>
          <w:sz w:val="20"/>
          <w:szCs w:val="20"/>
          <w:lang w:eastAsia="en-GB"/>
        </w:rPr>
        <w:lastRenderedPageBreak/>
        <w:t>References should be sent wherever possible to business addresses, not a home address.</w:t>
      </w:r>
    </w:p>
    <w:p w:rsidR="003A0F16" w:rsidRPr="00A04421" w:rsidRDefault="003A0F16" w:rsidP="003A0F16">
      <w:pPr>
        <w:spacing w:before="100" w:beforeAutospacing="1" w:after="100" w:afterAutospacing="1" w:line="252" w:lineRule="atLeast"/>
        <w:rPr>
          <w:rFonts w:ascii="Arial" w:eastAsia="Times New Roman" w:hAnsi="Arial" w:cs="Arial"/>
          <w:sz w:val="20"/>
          <w:szCs w:val="20"/>
          <w:lang w:eastAsia="en-GB"/>
        </w:rPr>
      </w:pPr>
      <w:r w:rsidRPr="00A04421">
        <w:rPr>
          <w:rFonts w:ascii="Arial" w:eastAsia="Times New Roman" w:hAnsi="Arial" w:cs="Arial"/>
          <w:sz w:val="20"/>
          <w:szCs w:val="20"/>
          <w:lang w:eastAsia="en-GB"/>
        </w:rPr>
        <w:t>References should contain objective, verifiable information and in order to achieve this, a reference pro-forma with questions relating to the candidate’s suitability to work with children should be provided.</w:t>
      </w:r>
    </w:p>
    <w:p w:rsidR="003A0F16" w:rsidRPr="00A04421" w:rsidRDefault="003A0F16" w:rsidP="003A0F16">
      <w:pPr>
        <w:spacing w:before="100" w:beforeAutospacing="1" w:after="100" w:afterAutospacing="1" w:line="252" w:lineRule="atLeast"/>
        <w:rPr>
          <w:rFonts w:ascii="Arial" w:eastAsia="Times New Roman" w:hAnsi="Arial" w:cs="Arial"/>
          <w:sz w:val="20"/>
          <w:szCs w:val="20"/>
          <w:lang w:eastAsia="en-GB"/>
        </w:rPr>
      </w:pPr>
      <w:r w:rsidRPr="00A04421">
        <w:rPr>
          <w:rFonts w:ascii="Arial" w:eastAsia="Times New Roman" w:hAnsi="Arial" w:cs="Arial"/>
          <w:sz w:val="20"/>
          <w:szCs w:val="20"/>
          <w:lang w:eastAsia="en-GB"/>
        </w:rPr>
        <w:t>References should include:</w:t>
      </w:r>
    </w:p>
    <w:p w:rsidR="003A0F16" w:rsidRPr="00A04421" w:rsidRDefault="003A0F16" w:rsidP="003A0F16">
      <w:pPr>
        <w:numPr>
          <w:ilvl w:val="0"/>
          <w:numId w:val="7"/>
        </w:numPr>
        <w:spacing w:before="192" w:after="192" w:line="240" w:lineRule="auto"/>
        <w:rPr>
          <w:rFonts w:ascii="Arial" w:eastAsia="Times New Roman" w:hAnsi="Arial" w:cs="Arial"/>
          <w:sz w:val="20"/>
          <w:szCs w:val="20"/>
          <w:lang w:eastAsia="en-GB"/>
        </w:rPr>
      </w:pPr>
      <w:r w:rsidRPr="00A04421">
        <w:rPr>
          <w:rFonts w:ascii="Arial" w:eastAsia="Times New Roman" w:hAnsi="Arial" w:cs="Arial"/>
          <w:sz w:val="20"/>
          <w:szCs w:val="20"/>
          <w:lang w:eastAsia="en-GB"/>
        </w:rPr>
        <w:t>In what capacity the person has known the applicant;</w:t>
      </w:r>
    </w:p>
    <w:p w:rsidR="003A0F16" w:rsidRPr="00A04421" w:rsidRDefault="003A0F16" w:rsidP="003A0F16">
      <w:pPr>
        <w:numPr>
          <w:ilvl w:val="0"/>
          <w:numId w:val="7"/>
        </w:numPr>
        <w:spacing w:before="192" w:after="192" w:line="240" w:lineRule="auto"/>
        <w:rPr>
          <w:rFonts w:ascii="Arial" w:eastAsia="Times New Roman" w:hAnsi="Arial" w:cs="Arial"/>
          <w:sz w:val="20"/>
          <w:szCs w:val="20"/>
          <w:lang w:eastAsia="en-GB"/>
        </w:rPr>
      </w:pPr>
      <w:r w:rsidRPr="00A04421">
        <w:rPr>
          <w:rFonts w:ascii="Arial" w:eastAsia="Times New Roman" w:hAnsi="Arial" w:cs="Arial"/>
          <w:sz w:val="20"/>
          <w:szCs w:val="20"/>
          <w:lang w:eastAsia="en-GB"/>
        </w:rPr>
        <w:t>Post held with dates, salary and reasons for leaving;</w:t>
      </w:r>
    </w:p>
    <w:p w:rsidR="003A0F16" w:rsidRPr="00A04421" w:rsidRDefault="003A0F16" w:rsidP="003A0F16">
      <w:pPr>
        <w:numPr>
          <w:ilvl w:val="0"/>
          <w:numId w:val="7"/>
        </w:numPr>
        <w:spacing w:before="192" w:after="192" w:line="240" w:lineRule="auto"/>
        <w:rPr>
          <w:rFonts w:ascii="Arial" w:eastAsia="Times New Roman" w:hAnsi="Arial" w:cs="Arial"/>
          <w:sz w:val="20"/>
          <w:szCs w:val="20"/>
          <w:lang w:eastAsia="en-GB"/>
        </w:rPr>
      </w:pPr>
      <w:r w:rsidRPr="00A04421">
        <w:rPr>
          <w:rFonts w:ascii="Arial" w:eastAsia="Times New Roman" w:hAnsi="Arial" w:cs="Arial"/>
          <w:sz w:val="20"/>
          <w:szCs w:val="20"/>
          <w:lang w:eastAsia="en-GB"/>
        </w:rPr>
        <w:t>Ability and suitability to work with children, young people and vulnerable adults;</w:t>
      </w:r>
    </w:p>
    <w:p w:rsidR="003A0F16" w:rsidRPr="00A04421" w:rsidRDefault="003A0F16" w:rsidP="003A0F16">
      <w:pPr>
        <w:numPr>
          <w:ilvl w:val="0"/>
          <w:numId w:val="7"/>
        </w:numPr>
        <w:spacing w:before="192" w:after="192" w:line="240" w:lineRule="auto"/>
        <w:rPr>
          <w:rFonts w:ascii="Arial" w:eastAsia="Times New Roman" w:hAnsi="Arial" w:cs="Arial"/>
          <w:sz w:val="20"/>
          <w:szCs w:val="20"/>
          <w:lang w:eastAsia="en-GB"/>
        </w:rPr>
      </w:pPr>
      <w:r w:rsidRPr="00A04421">
        <w:rPr>
          <w:rFonts w:ascii="Arial" w:eastAsia="Times New Roman" w:hAnsi="Arial" w:cs="Arial"/>
          <w:sz w:val="20"/>
          <w:szCs w:val="20"/>
          <w:lang w:eastAsia="en-GB"/>
        </w:rPr>
        <w:t>Any current disciplinary investigation and/or sanction;</w:t>
      </w:r>
    </w:p>
    <w:p w:rsidR="003A0F16" w:rsidRPr="00A04421" w:rsidRDefault="003A0F16" w:rsidP="003A0F16">
      <w:pPr>
        <w:numPr>
          <w:ilvl w:val="0"/>
          <w:numId w:val="7"/>
        </w:numPr>
        <w:spacing w:before="192" w:after="192" w:line="240" w:lineRule="auto"/>
        <w:rPr>
          <w:rFonts w:ascii="Arial" w:eastAsia="Times New Roman" w:hAnsi="Arial" w:cs="Arial"/>
          <w:sz w:val="20"/>
          <w:szCs w:val="20"/>
          <w:lang w:eastAsia="en-GB"/>
        </w:rPr>
      </w:pPr>
      <w:r w:rsidRPr="00A04421">
        <w:rPr>
          <w:rFonts w:ascii="Arial" w:eastAsia="Times New Roman" w:hAnsi="Arial" w:cs="Arial"/>
          <w:sz w:val="20"/>
          <w:szCs w:val="20"/>
          <w:lang w:eastAsia="en-GB"/>
        </w:rPr>
        <w:t>Any allegations and/or disciplinary investigations relating to the safety or welfare of children and young people and the outcome of these (including where any sanction has expired);</w:t>
      </w:r>
    </w:p>
    <w:p w:rsidR="003A0F16" w:rsidRPr="00A04421" w:rsidRDefault="003A0F16" w:rsidP="003A0F16">
      <w:pPr>
        <w:numPr>
          <w:ilvl w:val="0"/>
          <w:numId w:val="7"/>
        </w:numPr>
        <w:spacing w:before="192" w:after="192" w:line="240" w:lineRule="auto"/>
        <w:rPr>
          <w:rFonts w:ascii="Arial" w:eastAsia="Times New Roman" w:hAnsi="Arial" w:cs="Arial"/>
          <w:sz w:val="20"/>
          <w:szCs w:val="20"/>
          <w:lang w:eastAsia="en-GB"/>
        </w:rPr>
      </w:pPr>
      <w:r w:rsidRPr="00A04421">
        <w:rPr>
          <w:rFonts w:ascii="Arial" w:eastAsia="Times New Roman" w:hAnsi="Arial" w:cs="Arial"/>
          <w:sz w:val="20"/>
          <w:szCs w:val="20"/>
          <w:lang w:eastAsia="en-GB"/>
        </w:rPr>
        <w:t>Whether any referrals have been made to appropriate authorities in relation to the individuals conduct whilst within employment;</w:t>
      </w:r>
    </w:p>
    <w:p w:rsidR="003A0F16" w:rsidRPr="00A04421" w:rsidRDefault="003A0F16" w:rsidP="003A0F16">
      <w:pPr>
        <w:numPr>
          <w:ilvl w:val="0"/>
          <w:numId w:val="7"/>
        </w:numPr>
        <w:spacing w:before="192" w:after="192" w:line="240" w:lineRule="auto"/>
        <w:rPr>
          <w:rFonts w:ascii="Arial" w:eastAsia="Times New Roman" w:hAnsi="Arial" w:cs="Arial"/>
          <w:sz w:val="20"/>
          <w:szCs w:val="20"/>
          <w:lang w:eastAsia="en-GB"/>
        </w:rPr>
      </w:pPr>
      <w:r w:rsidRPr="00A04421">
        <w:rPr>
          <w:rFonts w:ascii="Arial" w:eastAsia="Times New Roman" w:hAnsi="Arial" w:cs="Arial"/>
          <w:sz w:val="20"/>
          <w:szCs w:val="20"/>
          <w:lang w:eastAsia="en-GB"/>
        </w:rPr>
        <w:t>If the referee would re-employ the applicant and, if not details of why</w:t>
      </w:r>
    </w:p>
    <w:p w:rsidR="003A0F16" w:rsidRPr="00A04421" w:rsidRDefault="003A0F16" w:rsidP="003A0F16">
      <w:pPr>
        <w:spacing w:before="100" w:beforeAutospacing="1" w:after="100" w:afterAutospacing="1" w:line="252" w:lineRule="atLeast"/>
        <w:rPr>
          <w:rFonts w:ascii="Arial" w:eastAsia="Times New Roman" w:hAnsi="Arial" w:cs="Arial"/>
          <w:sz w:val="20"/>
          <w:szCs w:val="20"/>
          <w:lang w:eastAsia="en-GB"/>
        </w:rPr>
      </w:pPr>
      <w:r w:rsidRPr="00A04421">
        <w:rPr>
          <w:rFonts w:ascii="Arial" w:eastAsia="Times New Roman" w:hAnsi="Arial" w:cs="Arial"/>
          <w:sz w:val="20"/>
          <w:szCs w:val="20"/>
          <w:lang w:eastAsia="en-GB"/>
        </w:rPr>
        <w:t>Open references or testimonials will not be accepted.</w:t>
      </w:r>
    </w:p>
    <w:p w:rsidR="003A0F16" w:rsidRPr="00A04421" w:rsidRDefault="003A0F16" w:rsidP="003A0F16">
      <w:pPr>
        <w:spacing w:before="100" w:beforeAutospacing="1" w:after="100" w:afterAutospacing="1" w:line="240" w:lineRule="auto"/>
        <w:outlineLvl w:val="2"/>
        <w:rPr>
          <w:rFonts w:ascii="Arial" w:eastAsia="Times New Roman" w:hAnsi="Arial" w:cs="Arial"/>
          <w:b/>
          <w:bCs/>
          <w:sz w:val="20"/>
          <w:szCs w:val="20"/>
          <w:lang w:eastAsia="en-GB"/>
        </w:rPr>
      </w:pPr>
      <w:r w:rsidRPr="00A04421">
        <w:rPr>
          <w:rFonts w:ascii="Arial" w:eastAsia="Times New Roman" w:hAnsi="Arial" w:cs="Arial"/>
          <w:b/>
          <w:bCs/>
          <w:sz w:val="20"/>
          <w:szCs w:val="20"/>
          <w:lang w:eastAsia="en-GB"/>
        </w:rPr>
        <w:t>Selection of Candidates</w:t>
      </w:r>
    </w:p>
    <w:p w:rsidR="003A0F16" w:rsidRPr="00A04421" w:rsidRDefault="003A0F16" w:rsidP="003A0F16">
      <w:pPr>
        <w:spacing w:before="100" w:beforeAutospacing="1" w:after="100" w:afterAutospacing="1" w:line="252" w:lineRule="atLeast"/>
        <w:rPr>
          <w:rFonts w:ascii="Arial" w:eastAsia="Times New Roman" w:hAnsi="Arial" w:cs="Arial"/>
          <w:sz w:val="20"/>
          <w:szCs w:val="20"/>
          <w:lang w:eastAsia="en-GB"/>
        </w:rPr>
      </w:pPr>
      <w:r w:rsidRPr="00A04421">
        <w:rPr>
          <w:rFonts w:ascii="Arial" w:eastAsia="Times New Roman" w:hAnsi="Arial" w:cs="Arial"/>
          <w:sz w:val="20"/>
          <w:szCs w:val="20"/>
          <w:lang w:eastAsia="en-GB"/>
        </w:rPr>
        <w:t>There are standard procedures for short listing to ensure that the best candidates are selected fairly. All applicants should be assessed equally against the criteria contained in the person specification without exception or variation.</w:t>
      </w:r>
      <w:r w:rsidR="00D550DF">
        <w:rPr>
          <w:rFonts w:ascii="Arial" w:eastAsia="Times New Roman" w:hAnsi="Arial" w:cs="Arial"/>
          <w:sz w:val="20"/>
          <w:szCs w:val="20"/>
          <w:lang w:eastAsia="en-GB"/>
        </w:rPr>
        <w:t xml:space="preserve"> </w:t>
      </w:r>
      <w:bookmarkStart w:id="5" w:name="_GoBack"/>
      <w:bookmarkEnd w:id="5"/>
      <w:r w:rsidRPr="00A04421">
        <w:rPr>
          <w:rFonts w:ascii="Arial" w:eastAsia="Times New Roman" w:hAnsi="Arial" w:cs="Arial"/>
          <w:sz w:val="20"/>
          <w:szCs w:val="20"/>
          <w:lang w:eastAsia="en-GB"/>
        </w:rPr>
        <w:t>Safer recruitment means that all applications should additionally be:</w:t>
      </w:r>
    </w:p>
    <w:p w:rsidR="003A0F16" w:rsidRPr="00A04421" w:rsidRDefault="003A0F16" w:rsidP="003A0F16">
      <w:pPr>
        <w:numPr>
          <w:ilvl w:val="0"/>
          <w:numId w:val="8"/>
        </w:numPr>
        <w:spacing w:before="192" w:after="192" w:line="240" w:lineRule="auto"/>
        <w:rPr>
          <w:rFonts w:ascii="Arial" w:eastAsia="Times New Roman" w:hAnsi="Arial" w:cs="Arial"/>
          <w:sz w:val="20"/>
          <w:szCs w:val="20"/>
          <w:lang w:eastAsia="en-GB"/>
        </w:rPr>
      </w:pPr>
      <w:r w:rsidRPr="00A04421">
        <w:rPr>
          <w:rFonts w:ascii="Arial" w:eastAsia="Times New Roman" w:hAnsi="Arial" w:cs="Arial"/>
          <w:sz w:val="20"/>
          <w:szCs w:val="20"/>
          <w:lang w:eastAsia="en-GB"/>
        </w:rPr>
        <w:t>Checked to ensure that they are fully and properly completed. Incomplete applications should not be accepted;</w:t>
      </w:r>
    </w:p>
    <w:p w:rsidR="003A0F16" w:rsidRPr="00A04421" w:rsidRDefault="003A0F16" w:rsidP="003A0F16">
      <w:pPr>
        <w:numPr>
          <w:ilvl w:val="0"/>
          <w:numId w:val="8"/>
        </w:numPr>
        <w:spacing w:before="192" w:after="192" w:line="240" w:lineRule="auto"/>
        <w:rPr>
          <w:rFonts w:ascii="Arial" w:eastAsia="Times New Roman" w:hAnsi="Arial" w:cs="Arial"/>
          <w:sz w:val="20"/>
          <w:szCs w:val="20"/>
          <w:lang w:eastAsia="en-GB"/>
        </w:rPr>
      </w:pPr>
      <w:r w:rsidRPr="00A04421">
        <w:rPr>
          <w:rFonts w:ascii="Arial" w:eastAsia="Times New Roman" w:hAnsi="Arial" w:cs="Arial"/>
          <w:sz w:val="20"/>
          <w:szCs w:val="20"/>
          <w:lang w:eastAsia="en-GB"/>
        </w:rPr>
        <w:t>Scrutinised for any anomalies or discrepancies in the information provided;</w:t>
      </w:r>
    </w:p>
    <w:p w:rsidR="003A0F16" w:rsidRPr="00A04421" w:rsidRDefault="003A0F16" w:rsidP="003A0F16">
      <w:pPr>
        <w:numPr>
          <w:ilvl w:val="0"/>
          <w:numId w:val="8"/>
        </w:numPr>
        <w:spacing w:before="192" w:after="192" w:line="240" w:lineRule="auto"/>
        <w:rPr>
          <w:rFonts w:ascii="Arial" w:eastAsia="Times New Roman" w:hAnsi="Arial" w:cs="Arial"/>
          <w:sz w:val="20"/>
          <w:szCs w:val="20"/>
          <w:lang w:eastAsia="en-GB"/>
        </w:rPr>
      </w:pPr>
      <w:r w:rsidRPr="00A04421">
        <w:rPr>
          <w:rFonts w:ascii="Arial" w:eastAsia="Times New Roman" w:hAnsi="Arial" w:cs="Arial"/>
          <w:sz w:val="20"/>
          <w:szCs w:val="20"/>
          <w:lang w:eastAsia="en-GB"/>
        </w:rPr>
        <w:t>Considered with regard to any history of gaps, or repeated changes, in employment, or moves to supply work, without clear and verifiable reasons.</w:t>
      </w:r>
    </w:p>
    <w:p w:rsidR="003A0F16" w:rsidRPr="00A04421" w:rsidRDefault="003A0F16" w:rsidP="003A0F16">
      <w:pPr>
        <w:spacing w:before="100" w:beforeAutospacing="1" w:after="100" w:afterAutospacing="1" w:line="252" w:lineRule="atLeast"/>
        <w:rPr>
          <w:rFonts w:ascii="Arial" w:eastAsia="Times New Roman" w:hAnsi="Arial" w:cs="Arial"/>
          <w:sz w:val="20"/>
          <w:szCs w:val="20"/>
          <w:lang w:eastAsia="en-GB"/>
        </w:rPr>
      </w:pPr>
      <w:r w:rsidRPr="00A04421">
        <w:rPr>
          <w:rFonts w:ascii="Arial" w:eastAsia="Times New Roman" w:hAnsi="Arial" w:cs="Arial"/>
          <w:sz w:val="20"/>
          <w:szCs w:val="20"/>
          <w:lang w:eastAsia="en-GB"/>
        </w:rPr>
        <w:t xml:space="preserve">All candidates should be instructed to bring to the interview documentary evidence of their identity and physical likeness, </w:t>
      </w:r>
      <w:proofErr w:type="gramStart"/>
      <w:r w:rsidRPr="00A04421">
        <w:rPr>
          <w:rFonts w:ascii="Arial" w:eastAsia="Times New Roman" w:hAnsi="Arial" w:cs="Arial"/>
          <w:sz w:val="20"/>
          <w:szCs w:val="20"/>
          <w:lang w:eastAsia="en-GB"/>
        </w:rPr>
        <w:t>either a</w:t>
      </w:r>
      <w:proofErr w:type="gramEnd"/>
      <w:r w:rsidRPr="00A04421">
        <w:rPr>
          <w:rFonts w:ascii="Arial" w:eastAsia="Times New Roman" w:hAnsi="Arial" w:cs="Arial"/>
          <w:sz w:val="20"/>
          <w:szCs w:val="20"/>
          <w:lang w:eastAsia="en-GB"/>
        </w:rPr>
        <w:t xml:space="preserve"> full birth certificate, passport or photo card driving license and additionally a document such as a utility bill or bank statement that verifies the candidate’s name and address. Where appropriate, change of name documentation must also be brought to the interview.</w:t>
      </w:r>
    </w:p>
    <w:p w:rsidR="003A0F16" w:rsidRPr="00A04421" w:rsidRDefault="003A0F16" w:rsidP="003A0F16">
      <w:pPr>
        <w:spacing w:before="100" w:beforeAutospacing="1" w:after="100" w:afterAutospacing="1" w:line="252" w:lineRule="atLeast"/>
        <w:rPr>
          <w:rFonts w:ascii="Arial" w:eastAsia="Times New Roman" w:hAnsi="Arial" w:cs="Arial"/>
          <w:sz w:val="20"/>
          <w:szCs w:val="20"/>
          <w:lang w:eastAsia="en-GB"/>
        </w:rPr>
      </w:pPr>
      <w:r w:rsidRPr="00A04421">
        <w:rPr>
          <w:rFonts w:ascii="Arial" w:eastAsia="Times New Roman" w:hAnsi="Arial" w:cs="Arial"/>
          <w:sz w:val="20"/>
          <w:szCs w:val="20"/>
          <w:lang w:eastAsia="en-GB"/>
        </w:rPr>
        <w:t>Successful candidates should also be asked to bring original or certified copies of documents confirming any necessary or relevant educational and professional qualifications.</w:t>
      </w:r>
    </w:p>
    <w:p w:rsidR="003A0F16" w:rsidRPr="00A04421" w:rsidRDefault="003A0F16" w:rsidP="003A0F16">
      <w:pPr>
        <w:spacing w:before="100" w:beforeAutospacing="1" w:after="100" w:afterAutospacing="1" w:line="240" w:lineRule="auto"/>
        <w:outlineLvl w:val="2"/>
        <w:rPr>
          <w:rFonts w:ascii="Arial" w:eastAsia="Times New Roman" w:hAnsi="Arial" w:cs="Arial"/>
          <w:b/>
          <w:bCs/>
          <w:sz w:val="20"/>
          <w:szCs w:val="20"/>
          <w:lang w:eastAsia="en-GB"/>
        </w:rPr>
      </w:pPr>
      <w:r w:rsidRPr="00A04421">
        <w:rPr>
          <w:rFonts w:ascii="Arial" w:eastAsia="Times New Roman" w:hAnsi="Arial" w:cs="Arial"/>
          <w:b/>
          <w:bCs/>
          <w:sz w:val="20"/>
          <w:szCs w:val="20"/>
          <w:lang w:eastAsia="en-GB"/>
        </w:rPr>
        <w:t>Interviewing Short-listed Candidates</w:t>
      </w:r>
    </w:p>
    <w:p w:rsidR="003A0F16" w:rsidRPr="00A04421" w:rsidRDefault="003A0F16" w:rsidP="003A0F16">
      <w:pPr>
        <w:spacing w:before="100" w:beforeAutospacing="1" w:after="100" w:afterAutospacing="1" w:line="252" w:lineRule="atLeast"/>
        <w:rPr>
          <w:rFonts w:ascii="Arial" w:eastAsia="Times New Roman" w:hAnsi="Arial" w:cs="Arial"/>
          <w:sz w:val="20"/>
          <w:szCs w:val="20"/>
          <w:lang w:eastAsia="en-GB"/>
        </w:rPr>
      </w:pPr>
      <w:r w:rsidRPr="00A04421">
        <w:rPr>
          <w:rFonts w:ascii="Arial" w:eastAsia="Times New Roman" w:hAnsi="Arial" w:cs="Arial"/>
          <w:sz w:val="20"/>
          <w:szCs w:val="20"/>
          <w:lang w:eastAsia="en-GB"/>
        </w:rPr>
        <w:t>Questions should be set which test the candidate’s specific skills and abilities to carry out the job applied for.</w:t>
      </w:r>
    </w:p>
    <w:p w:rsidR="003A0F16" w:rsidRPr="00A04421" w:rsidRDefault="003A0F16" w:rsidP="003A0F16">
      <w:pPr>
        <w:spacing w:before="100" w:beforeAutospacing="1" w:after="100" w:afterAutospacing="1" w:line="252" w:lineRule="atLeast"/>
        <w:rPr>
          <w:rFonts w:ascii="Arial" w:eastAsia="Times New Roman" w:hAnsi="Arial" w:cs="Arial"/>
          <w:sz w:val="20"/>
          <w:szCs w:val="20"/>
          <w:lang w:eastAsia="en-GB"/>
        </w:rPr>
      </w:pPr>
      <w:r w:rsidRPr="00A04421">
        <w:rPr>
          <w:rFonts w:ascii="Arial" w:eastAsia="Times New Roman" w:hAnsi="Arial" w:cs="Arial"/>
          <w:sz w:val="20"/>
          <w:szCs w:val="20"/>
          <w:lang w:eastAsia="en-GB"/>
        </w:rPr>
        <w:t>If the job involves dealing with children and vulnerable adults then the candidate’s attitude toward children and vulnerable adults in general should be explored and also their commitment to safeguarding and promoting the welfare of children and vulnerable adults.</w:t>
      </w:r>
    </w:p>
    <w:p w:rsidR="003A0F16" w:rsidRPr="00A04421" w:rsidRDefault="003A0F16" w:rsidP="003A0F16">
      <w:pPr>
        <w:spacing w:before="100" w:beforeAutospacing="1" w:after="100" w:afterAutospacing="1" w:line="252" w:lineRule="atLeast"/>
        <w:rPr>
          <w:rFonts w:ascii="Arial" w:eastAsia="Times New Roman" w:hAnsi="Arial" w:cs="Arial"/>
          <w:sz w:val="20"/>
          <w:szCs w:val="20"/>
          <w:lang w:eastAsia="en-GB"/>
        </w:rPr>
      </w:pPr>
      <w:r w:rsidRPr="00A04421">
        <w:rPr>
          <w:rFonts w:ascii="Arial" w:eastAsia="Times New Roman" w:hAnsi="Arial" w:cs="Arial"/>
          <w:sz w:val="20"/>
          <w:szCs w:val="20"/>
          <w:lang w:eastAsia="en-GB"/>
        </w:rPr>
        <w:lastRenderedPageBreak/>
        <w:t>Any gaps and changes in employment history should be fully explored during the interview, as should any discrepancies arising from information supplied by the candidate or by the referee.</w:t>
      </w:r>
    </w:p>
    <w:p w:rsidR="003A0F16" w:rsidRPr="00A04421" w:rsidRDefault="003A0F16" w:rsidP="003A0F16">
      <w:pPr>
        <w:spacing w:before="100" w:beforeAutospacing="1" w:after="100" w:afterAutospacing="1" w:line="240" w:lineRule="auto"/>
        <w:outlineLvl w:val="2"/>
        <w:rPr>
          <w:rFonts w:ascii="Arial" w:eastAsia="Times New Roman" w:hAnsi="Arial" w:cs="Arial"/>
          <w:b/>
          <w:bCs/>
          <w:sz w:val="20"/>
          <w:szCs w:val="20"/>
          <w:lang w:eastAsia="en-GB"/>
        </w:rPr>
      </w:pPr>
      <w:r w:rsidRPr="00A04421">
        <w:rPr>
          <w:rFonts w:ascii="Arial" w:eastAsia="Times New Roman" w:hAnsi="Arial" w:cs="Arial"/>
          <w:b/>
          <w:bCs/>
          <w:sz w:val="20"/>
          <w:szCs w:val="20"/>
          <w:lang w:eastAsia="en-GB"/>
        </w:rPr>
        <w:t>Offer of Appointment to Successful Candidate</w:t>
      </w:r>
    </w:p>
    <w:p w:rsidR="003A0F16" w:rsidRPr="00A04421" w:rsidRDefault="003A0F16" w:rsidP="003A0F16">
      <w:pPr>
        <w:spacing w:before="100" w:beforeAutospacing="1" w:after="100" w:afterAutospacing="1" w:line="252" w:lineRule="atLeast"/>
        <w:rPr>
          <w:rFonts w:ascii="Arial" w:eastAsia="Times New Roman" w:hAnsi="Arial" w:cs="Arial"/>
          <w:sz w:val="20"/>
          <w:szCs w:val="20"/>
          <w:lang w:eastAsia="en-GB"/>
        </w:rPr>
      </w:pPr>
      <w:r w:rsidRPr="00A04421">
        <w:rPr>
          <w:rFonts w:ascii="Arial" w:eastAsia="Times New Roman" w:hAnsi="Arial" w:cs="Arial"/>
          <w:sz w:val="20"/>
          <w:szCs w:val="20"/>
          <w:lang w:eastAsia="en-GB"/>
        </w:rPr>
        <w:t>An offer of appointment should be conditional upon pre-employment checks being satisfactorily completed, including:</w:t>
      </w:r>
    </w:p>
    <w:p w:rsidR="003A0F16" w:rsidRPr="00A04421" w:rsidRDefault="003A0F16" w:rsidP="003A0F16">
      <w:pPr>
        <w:numPr>
          <w:ilvl w:val="0"/>
          <w:numId w:val="9"/>
        </w:numPr>
        <w:spacing w:before="192" w:after="192" w:line="240" w:lineRule="auto"/>
        <w:rPr>
          <w:rFonts w:ascii="Arial" w:eastAsia="Times New Roman" w:hAnsi="Arial" w:cs="Arial"/>
          <w:sz w:val="20"/>
          <w:szCs w:val="20"/>
          <w:lang w:eastAsia="en-GB"/>
        </w:rPr>
      </w:pPr>
      <w:r w:rsidRPr="00A04421">
        <w:rPr>
          <w:rFonts w:ascii="Arial" w:eastAsia="Times New Roman" w:hAnsi="Arial" w:cs="Arial"/>
          <w:sz w:val="20"/>
          <w:szCs w:val="20"/>
          <w:lang w:eastAsia="en-GB"/>
        </w:rPr>
        <w:t>A DBS check appropriate to the role. Any positive disclosures are to be fully risk assessed by the safe guarding lead prior to being deemed acceptable;</w:t>
      </w:r>
    </w:p>
    <w:p w:rsidR="003A0F16" w:rsidRPr="00A04421" w:rsidRDefault="003A0F16" w:rsidP="003A0F16">
      <w:pPr>
        <w:numPr>
          <w:ilvl w:val="0"/>
          <w:numId w:val="9"/>
        </w:numPr>
        <w:spacing w:before="192" w:after="192" w:line="240" w:lineRule="auto"/>
        <w:rPr>
          <w:rFonts w:ascii="Arial" w:eastAsia="Times New Roman" w:hAnsi="Arial" w:cs="Arial"/>
          <w:sz w:val="20"/>
          <w:szCs w:val="20"/>
          <w:lang w:eastAsia="en-GB"/>
        </w:rPr>
      </w:pPr>
      <w:r w:rsidRPr="00A04421">
        <w:rPr>
          <w:rFonts w:ascii="Arial" w:eastAsia="Times New Roman" w:hAnsi="Arial" w:cs="Arial"/>
          <w:sz w:val="20"/>
          <w:szCs w:val="20"/>
          <w:lang w:eastAsia="en-GB"/>
        </w:rPr>
        <w:t>Verification of any relevant professional status and whether any restrictions have been imposed by a regulatory body;</w:t>
      </w:r>
    </w:p>
    <w:p w:rsidR="003A0F16" w:rsidRPr="00A04421" w:rsidRDefault="003A0F16" w:rsidP="003A0F16">
      <w:pPr>
        <w:numPr>
          <w:ilvl w:val="0"/>
          <w:numId w:val="9"/>
        </w:numPr>
        <w:spacing w:before="192" w:after="192" w:line="240" w:lineRule="auto"/>
        <w:rPr>
          <w:rFonts w:ascii="Arial" w:eastAsia="Times New Roman" w:hAnsi="Arial" w:cs="Arial"/>
          <w:sz w:val="20"/>
          <w:szCs w:val="20"/>
          <w:lang w:eastAsia="en-GB"/>
        </w:rPr>
      </w:pPr>
      <w:r w:rsidRPr="00A04421">
        <w:rPr>
          <w:rFonts w:ascii="Arial" w:eastAsia="Times New Roman" w:hAnsi="Arial" w:cs="Arial"/>
          <w:sz w:val="20"/>
          <w:szCs w:val="20"/>
          <w:lang w:eastAsia="en-GB"/>
        </w:rPr>
        <w:t>Satisfactory evidence being presented regarding candidates right to work in the UK;</w:t>
      </w:r>
    </w:p>
    <w:p w:rsidR="003A0F16" w:rsidRPr="00A04421" w:rsidRDefault="003A0F16" w:rsidP="003A0F16">
      <w:pPr>
        <w:numPr>
          <w:ilvl w:val="0"/>
          <w:numId w:val="9"/>
        </w:numPr>
        <w:spacing w:before="192" w:after="192" w:line="240" w:lineRule="auto"/>
        <w:rPr>
          <w:rFonts w:ascii="Arial" w:eastAsia="Times New Roman" w:hAnsi="Arial" w:cs="Arial"/>
          <w:sz w:val="20"/>
          <w:szCs w:val="20"/>
          <w:lang w:eastAsia="en-GB"/>
        </w:rPr>
      </w:pPr>
      <w:r w:rsidRPr="00A04421">
        <w:rPr>
          <w:rFonts w:ascii="Arial" w:eastAsia="Times New Roman" w:hAnsi="Arial" w:cs="Arial"/>
          <w:sz w:val="20"/>
          <w:szCs w:val="20"/>
          <w:lang w:eastAsia="en-GB"/>
        </w:rPr>
        <w:t>Satisfactory employment references.</w:t>
      </w:r>
    </w:p>
    <w:p w:rsidR="003A0F16" w:rsidRPr="00A04421" w:rsidRDefault="003A0F16" w:rsidP="003A0F16">
      <w:pPr>
        <w:spacing w:before="100" w:beforeAutospacing="1" w:after="100" w:afterAutospacing="1" w:line="252" w:lineRule="atLeast"/>
        <w:rPr>
          <w:rFonts w:ascii="Arial" w:eastAsia="Times New Roman" w:hAnsi="Arial" w:cs="Arial"/>
          <w:sz w:val="20"/>
          <w:szCs w:val="20"/>
          <w:lang w:eastAsia="en-GB"/>
        </w:rPr>
      </w:pPr>
      <w:r w:rsidRPr="00A04421">
        <w:rPr>
          <w:rFonts w:ascii="Arial" w:eastAsia="Times New Roman" w:hAnsi="Arial" w:cs="Arial"/>
          <w:sz w:val="20"/>
          <w:szCs w:val="20"/>
          <w:lang w:eastAsia="en-GB"/>
        </w:rPr>
        <w:t>All checks should be confirmed in writing and retained on the candidate’s personnel file, together with photocopies of documents used to verify his/her identity and qualifications.</w:t>
      </w:r>
    </w:p>
    <w:p w:rsidR="003A0F16" w:rsidRPr="00A04421" w:rsidRDefault="003A0F16" w:rsidP="003A0F16">
      <w:pPr>
        <w:spacing w:before="100" w:beforeAutospacing="1" w:after="100" w:afterAutospacing="1" w:line="252" w:lineRule="atLeast"/>
        <w:rPr>
          <w:rFonts w:ascii="Arial" w:eastAsia="Times New Roman" w:hAnsi="Arial" w:cs="Arial"/>
          <w:sz w:val="20"/>
          <w:szCs w:val="20"/>
          <w:lang w:eastAsia="en-GB"/>
        </w:rPr>
      </w:pPr>
      <w:r w:rsidRPr="00A04421">
        <w:rPr>
          <w:rFonts w:ascii="Arial" w:eastAsia="Times New Roman" w:hAnsi="Arial" w:cs="Arial"/>
          <w:sz w:val="20"/>
          <w:szCs w:val="20"/>
          <w:lang w:eastAsia="en-GB"/>
        </w:rPr>
        <w:t>A record should be kept of the date the DBS disclosure was obtained and who by, the level of the disclosure and the unique reference number.</w:t>
      </w:r>
    </w:p>
    <w:p w:rsidR="003A0F16" w:rsidRPr="00A04421" w:rsidRDefault="003A0F16" w:rsidP="003A0F16">
      <w:pPr>
        <w:spacing w:before="100" w:beforeAutospacing="1" w:after="100" w:afterAutospacing="1" w:line="252" w:lineRule="atLeast"/>
        <w:rPr>
          <w:rFonts w:ascii="Arial" w:eastAsia="Times New Roman" w:hAnsi="Arial" w:cs="Arial"/>
          <w:sz w:val="20"/>
          <w:szCs w:val="20"/>
          <w:lang w:eastAsia="en-GB"/>
        </w:rPr>
      </w:pPr>
      <w:r w:rsidRPr="00A04421">
        <w:rPr>
          <w:rFonts w:ascii="Arial" w:eastAsia="Times New Roman" w:hAnsi="Arial" w:cs="Arial"/>
          <w:sz w:val="20"/>
          <w:szCs w:val="20"/>
          <w:lang w:eastAsia="en-GB"/>
        </w:rPr>
        <w:t>A record should be kept of evidence to show that such checks have been carried out in respect of supply staff and volunteers.</w:t>
      </w:r>
    </w:p>
    <w:p w:rsidR="003A0F16" w:rsidRPr="00A04421" w:rsidRDefault="003A0F16" w:rsidP="003A0F16">
      <w:pPr>
        <w:spacing w:before="100" w:beforeAutospacing="1" w:after="100" w:afterAutospacing="1" w:line="252" w:lineRule="atLeast"/>
        <w:rPr>
          <w:rFonts w:ascii="Arial" w:eastAsia="Times New Roman" w:hAnsi="Arial" w:cs="Arial"/>
          <w:sz w:val="20"/>
          <w:szCs w:val="20"/>
          <w:lang w:eastAsia="en-GB"/>
        </w:rPr>
      </w:pPr>
      <w:r w:rsidRPr="00A04421">
        <w:rPr>
          <w:rFonts w:ascii="Arial" w:eastAsia="Times New Roman" w:hAnsi="Arial" w:cs="Arial"/>
          <w:sz w:val="20"/>
          <w:szCs w:val="20"/>
          <w:lang w:eastAsia="en-GB"/>
        </w:rPr>
        <w:t>Satisfactory references must be kept on the candidate’s personnel file or, in the case of supply staff or volunteers not recruited through an agency, on a central record within the organisation.</w:t>
      </w:r>
    </w:p>
    <w:p w:rsidR="003A0F16" w:rsidRPr="00A04421" w:rsidRDefault="003A0F16" w:rsidP="003A0F16">
      <w:pPr>
        <w:spacing w:before="100" w:beforeAutospacing="1" w:after="100" w:afterAutospacing="1" w:line="240" w:lineRule="auto"/>
        <w:outlineLvl w:val="2"/>
        <w:rPr>
          <w:rFonts w:ascii="Arial" w:eastAsia="Times New Roman" w:hAnsi="Arial" w:cs="Arial"/>
          <w:b/>
          <w:bCs/>
          <w:sz w:val="20"/>
          <w:szCs w:val="20"/>
          <w:lang w:eastAsia="en-GB"/>
        </w:rPr>
      </w:pPr>
      <w:r w:rsidRPr="00A04421">
        <w:rPr>
          <w:rFonts w:ascii="Arial" w:eastAsia="Times New Roman" w:hAnsi="Arial" w:cs="Arial"/>
          <w:b/>
          <w:bCs/>
          <w:sz w:val="20"/>
          <w:szCs w:val="20"/>
          <w:lang w:eastAsia="en-GB"/>
        </w:rPr>
        <w:t>Induction and Supervision of Newly Appointed Staff</w:t>
      </w:r>
    </w:p>
    <w:p w:rsidR="003A0F16" w:rsidRPr="00A04421" w:rsidRDefault="003A0F16" w:rsidP="003A0F16">
      <w:pPr>
        <w:spacing w:before="100" w:beforeAutospacing="1" w:after="100" w:afterAutospacing="1" w:line="252" w:lineRule="atLeast"/>
        <w:rPr>
          <w:rFonts w:ascii="Arial" w:eastAsia="Times New Roman" w:hAnsi="Arial" w:cs="Arial"/>
          <w:sz w:val="20"/>
          <w:szCs w:val="20"/>
          <w:lang w:eastAsia="en-GB"/>
        </w:rPr>
      </w:pPr>
      <w:r w:rsidRPr="00A04421">
        <w:rPr>
          <w:rFonts w:ascii="Arial" w:eastAsia="Times New Roman" w:hAnsi="Arial" w:cs="Arial"/>
          <w:sz w:val="20"/>
          <w:szCs w:val="20"/>
          <w:lang w:eastAsia="en-GB"/>
        </w:rPr>
        <w:t>The induction of all newly appointed staff should include an introduction to the organisation’s child protection policies and procedures. This should include being made aware of the identity and specific responsibilities of those staff with designated safeguarding responsibilities.</w:t>
      </w:r>
    </w:p>
    <w:p w:rsidR="003A0F16" w:rsidRPr="00A04421" w:rsidRDefault="003A0F16" w:rsidP="003A0F16">
      <w:pPr>
        <w:spacing w:before="100" w:beforeAutospacing="1" w:after="100" w:afterAutospacing="1" w:line="252" w:lineRule="atLeast"/>
        <w:rPr>
          <w:rFonts w:ascii="Arial" w:eastAsia="Times New Roman" w:hAnsi="Arial" w:cs="Arial"/>
          <w:sz w:val="20"/>
          <w:szCs w:val="20"/>
          <w:lang w:eastAsia="en-GB"/>
        </w:rPr>
      </w:pPr>
      <w:r w:rsidRPr="00A04421">
        <w:rPr>
          <w:rFonts w:ascii="Arial" w:eastAsia="Times New Roman" w:hAnsi="Arial" w:cs="Arial"/>
          <w:sz w:val="20"/>
          <w:szCs w:val="20"/>
          <w:lang w:eastAsia="en-GB"/>
        </w:rPr>
        <w:t>New staff members should be provided with information about safe practice and given a full explanation of their role and responsibilities and the standard of conduct and behaviour expected. They should also be made aware of the organisation’s personnel procedures relating to disciplinary issues and the relevant whistle blowing policy.</w:t>
      </w:r>
    </w:p>
    <w:p w:rsidR="003A0F16" w:rsidRPr="00A04421" w:rsidRDefault="003A0F16" w:rsidP="003A0F16">
      <w:pPr>
        <w:spacing w:before="100" w:beforeAutospacing="1" w:after="100" w:afterAutospacing="1" w:line="252" w:lineRule="atLeast"/>
        <w:rPr>
          <w:rFonts w:ascii="Arial" w:eastAsia="Times New Roman" w:hAnsi="Arial" w:cs="Arial"/>
          <w:sz w:val="20"/>
          <w:szCs w:val="20"/>
          <w:lang w:eastAsia="en-GB"/>
        </w:rPr>
      </w:pPr>
      <w:r w:rsidRPr="00A04421">
        <w:rPr>
          <w:rFonts w:ascii="Arial" w:eastAsia="Times New Roman" w:hAnsi="Arial" w:cs="Arial"/>
          <w:sz w:val="20"/>
          <w:szCs w:val="20"/>
          <w:lang w:eastAsia="en-GB"/>
        </w:rPr>
        <w:t xml:space="preserve">The programme of induction should also include child protection training at a level appropriate to the member of staff’s work with children. Senior managers should ensure that their </w:t>
      </w:r>
      <w:proofErr w:type="gramStart"/>
      <w:r w:rsidRPr="00A04421">
        <w:rPr>
          <w:rFonts w:ascii="Arial" w:eastAsia="Times New Roman" w:hAnsi="Arial" w:cs="Arial"/>
          <w:sz w:val="20"/>
          <w:szCs w:val="20"/>
          <w:lang w:eastAsia="en-GB"/>
        </w:rPr>
        <w:t>staff are</w:t>
      </w:r>
      <w:proofErr w:type="gramEnd"/>
      <w:r w:rsidRPr="00A04421">
        <w:rPr>
          <w:rFonts w:ascii="Arial" w:eastAsia="Times New Roman" w:hAnsi="Arial" w:cs="Arial"/>
          <w:sz w:val="20"/>
          <w:szCs w:val="20"/>
          <w:lang w:eastAsia="en-GB"/>
        </w:rPr>
        <w:t xml:space="preserve"> adequately and appropriately supervised and that they have ready access to advice, expertise and management support in all matters relating to safeguarding and child protection.</w:t>
      </w:r>
    </w:p>
    <w:p w:rsidR="003A0F16" w:rsidRPr="00A04421" w:rsidRDefault="003A0F16" w:rsidP="003A0F16">
      <w:pPr>
        <w:spacing w:before="100" w:beforeAutospacing="1" w:after="100" w:afterAutospacing="1" w:line="252" w:lineRule="atLeast"/>
        <w:rPr>
          <w:rFonts w:ascii="Arial" w:eastAsia="Times New Roman" w:hAnsi="Arial" w:cs="Arial"/>
          <w:sz w:val="20"/>
          <w:szCs w:val="20"/>
          <w:lang w:eastAsia="en-GB"/>
        </w:rPr>
      </w:pPr>
      <w:r w:rsidRPr="00A04421">
        <w:rPr>
          <w:rFonts w:ascii="Arial" w:eastAsia="Times New Roman" w:hAnsi="Arial" w:cs="Arial"/>
          <w:sz w:val="20"/>
          <w:szCs w:val="20"/>
          <w:lang w:eastAsia="en-GB"/>
        </w:rPr>
        <w:t>All staff will have a probation period of not less than 6 months. During the new employees’ probation period, their fitness to work with children and vulnerable adults will be assessed and form part of the decision to confirm the appointment or not. Should there be any doubt of this at 6 months the probation period will be extended and or the employment terminated.</w:t>
      </w:r>
    </w:p>
    <w:p w:rsidR="003A0F16" w:rsidRPr="00A04421" w:rsidRDefault="003A0F16" w:rsidP="003A0F16">
      <w:pPr>
        <w:spacing w:before="100" w:beforeAutospacing="1" w:after="100" w:afterAutospacing="1" w:line="252" w:lineRule="atLeast"/>
        <w:jc w:val="center"/>
        <w:rPr>
          <w:rFonts w:ascii="Arial" w:eastAsia="Times New Roman" w:hAnsi="Arial" w:cs="Arial"/>
          <w:b/>
          <w:bCs/>
          <w:sz w:val="20"/>
          <w:szCs w:val="20"/>
          <w:lang w:eastAsia="en-GB"/>
        </w:rPr>
      </w:pPr>
      <w:r w:rsidRPr="00A04421">
        <w:rPr>
          <w:rFonts w:ascii="Arial" w:eastAsia="Times New Roman" w:hAnsi="Arial" w:cs="Arial"/>
          <w:b/>
          <w:bCs/>
          <w:sz w:val="20"/>
          <w:szCs w:val="20"/>
          <w:lang w:eastAsia="en-GB"/>
        </w:rPr>
        <w:t>End</w:t>
      </w:r>
    </w:p>
    <w:p w:rsidR="003A0F16" w:rsidRPr="00A04421" w:rsidRDefault="003A0F16" w:rsidP="003A0F16">
      <w:pPr>
        <w:spacing w:after="0" w:line="240" w:lineRule="auto"/>
        <w:rPr>
          <w:rFonts w:ascii="Arial" w:eastAsia="Times New Roman" w:hAnsi="Arial" w:cs="Arial"/>
          <w:sz w:val="20"/>
          <w:szCs w:val="20"/>
          <w:lang w:eastAsia="en-GB"/>
        </w:rPr>
      </w:pPr>
    </w:p>
    <w:p w:rsidR="0087322C" w:rsidRPr="00A04421" w:rsidRDefault="0087322C" w:rsidP="004E4C68">
      <w:pPr>
        <w:rPr>
          <w:rFonts w:ascii="Arial" w:hAnsi="Arial" w:cs="Arial"/>
          <w:sz w:val="20"/>
          <w:szCs w:val="20"/>
        </w:rPr>
      </w:pPr>
    </w:p>
    <w:sectPr w:rsidR="0087322C" w:rsidRPr="00A044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6F1"/>
    <w:multiLevelType w:val="hybridMultilevel"/>
    <w:tmpl w:val="E6365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1D56FD"/>
    <w:multiLevelType w:val="multilevel"/>
    <w:tmpl w:val="FE5CD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9D188C"/>
    <w:multiLevelType w:val="multilevel"/>
    <w:tmpl w:val="EAB00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B45634"/>
    <w:multiLevelType w:val="multilevel"/>
    <w:tmpl w:val="ACF0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0D3B1F"/>
    <w:multiLevelType w:val="multilevel"/>
    <w:tmpl w:val="8EFC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FA4630"/>
    <w:multiLevelType w:val="multilevel"/>
    <w:tmpl w:val="BD027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1A11D2"/>
    <w:multiLevelType w:val="hybridMultilevel"/>
    <w:tmpl w:val="A3AA4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1647F9"/>
    <w:multiLevelType w:val="multilevel"/>
    <w:tmpl w:val="C2164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69214A"/>
    <w:multiLevelType w:val="multilevel"/>
    <w:tmpl w:val="A288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3D6A7D"/>
    <w:multiLevelType w:val="multilevel"/>
    <w:tmpl w:val="FDD43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7F4E1D"/>
    <w:multiLevelType w:val="multilevel"/>
    <w:tmpl w:val="C5829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BF2B80"/>
    <w:multiLevelType w:val="hybridMultilevel"/>
    <w:tmpl w:val="37B6B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10"/>
  </w:num>
  <w:num w:numId="5">
    <w:abstractNumId w:val="9"/>
  </w:num>
  <w:num w:numId="6">
    <w:abstractNumId w:val="1"/>
  </w:num>
  <w:num w:numId="7">
    <w:abstractNumId w:val="5"/>
  </w:num>
  <w:num w:numId="8">
    <w:abstractNumId w:val="3"/>
  </w:num>
  <w:num w:numId="9">
    <w:abstractNumId w:val="4"/>
  </w:num>
  <w:num w:numId="10">
    <w:abstractNumId w:val="11"/>
  </w:num>
  <w:num w:numId="11">
    <w:abstractNumId w:val="0"/>
  </w:num>
  <w:num w:numId="1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B9"/>
    <w:rsid w:val="00042FBC"/>
    <w:rsid w:val="000767E1"/>
    <w:rsid w:val="000A01BD"/>
    <w:rsid w:val="000A3FE8"/>
    <w:rsid w:val="000C7882"/>
    <w:rsid w:val="000E102C"/>
    <w:rsid w:val="000F6FF7"/>
    <w:rsid w:val="000F7D4A"/>
    <w:rsid w:val="00103729"/>
    <w:rsid w:val="0013208A"/>
    <w:rsid w:val="00147998"/>
    <w:rsid w:val="00162FB7"/>
    <w:rsid w:val="001636DA"/>
    <w:rsid w:val="00165D80"/>
    <w:rsid w:val="001837D9"/>
    <w:rsid w:val="0019226D"/>
    <w:rsid w:val="001954DD"/>
    <w:rsid w:val="001A68DE"/>
    <w:rsid w:val="001D54B9"/>
    <w:rsid w:val="00204FFF"/>
    <w:rsid w:val="0023117D"/>
    <w:rsid w:val="00271459"/>
    <w:rsid w:val="00276C41"/>
    <w:rsid w:val="00293609"/>
    <w:rsid w:val="002C1282"/>
    <w:rsid w:val="002D645D"/>
    <w:rsid w:val="002D740C"/>
    <w:rsid w:val="002E5BBA"/>
    <w:rsid w:val="0030083B"/>
    <w:rsid w:val="00303DCD"/>
    <w:rsid w:val="003077C6"/>
    <w:rsid w:val="003A0F16"/>
    <w:rsid w:val="003A6DA0"/>
    <w:rsid w:val="003F03FD"/>
    <w:rsid w:val="003F416C"/>
    <w:rsid w:val="00406E33"/>
    <w:rsid w:val="00440A77"/>
    <w:rsid w:val="00487FB5"/>
    <w:rsid w:val="00491903"/>
    <w:rsid w:val="004C7D09"/>
    <w:rsid w:val="004E4C68"/>
    <w:rsid w:val="004F5979"/>
    <w:rsid w:val="00521C88"/>
    <w:rsid w:val="0054534E"/>
    <w:rsid w:val="00572898"/>
    <w:rsid w:val="00590373"/>
    <w:rsid w:val="005B3552"/>
    <w:rsid w:val="005C1538"/>
    <w:rsid w:val="005F310A"/>
    <w:rsid w:val="005F6C30"/>
    <w:rsid w:val="0060025E"/>
    <w:rsid w:val="00601553"/>
    <w:rsid w:val="00627CD1"/>
    <w:rsid w:val="00631209"/>
    <w:rsid w:val="00644690"/>
    <w:rsid w:val="0067033F"/>
    <w:rsid w:val="0068178E"/>
    <w:rsid w:val="006828BC"/>
    <w:rsid w:val="006A37E0"/>
    <w:rsid w:val="006F58D5"/>
    <w:rsid w:val="006F5BAD"/>
    <w:rsid w:val="00710B42"/>
    <w:rsid w:val="00741485"/>
    <w:rsid w:val="00776797"/>
    <w:rsid w:val="007873F4"/>
    <w:rsid w:val="007A6AE8"/>
    <w:rsid w:val="007B7054"/>
    <w:rsid w:val="007F5D07"/>
    <w:rsid w:val="00802318"/>
    <w:rsid w:val="00807917"/>
    <w:rsid w:val="00816187"/>
    <w:rsid w:val="00816BD6"/>
    <w:rsid w:val="00852B02"/>
    <w:rsid w:val="00856675"/>
    <w:rsid w:val="00861EE0"/>
    <w:rsid w:val="0087322C"/>
    <w:rsid w:val="00882BA9"/>
    <w:rsid w:val="008C1469"/>
    <w:rsid w:val="008D30C3"/>
    <w:rsid w:val="008F5919"/>
    <w:rsid w:val="008F5EDA"/>
    <w:rsid w:val="008F6C50"/>
    <w:rsid w:val="0092114F"/>
    <w:rsid w:val="00946B31"/>
    <w:rsid w:val="00952AB7"/>
    <w:rsid w:val="00962D89"/>
    <w:rsid w:val="0096476B"/>
    <w:rsid w:val="00973657"/>
    <w:rsid w:val="0098779F"/>
    <w:rsid w:val="009930D3"/>
    <w:rsid w:val="00994369"/>
    <w:rsid w:val="009A037B"/>
    <w:rsid w:val="009A2B87"/>
    <w:rsid w:val="009B0751"/>
    <w:rsid w:val="00A04421"/>
    <w:rsid w:val="00A42D6D"/>
    <w:rsid w:val="00A633B5"/>
    <w:rsid w:val="00A80CAE"/>
    <w:rsid w:val="00A82BDE"/>
    <w:rsid w:val="00A9208F"/>
    <w:rsid w:val="00A94AB3"/>
    <w:rsid w:val="00AA735D"/>
    <w:rsid w:val="00AC4D91"/>
    <w:rsid w:val="00AF0F21"/>
    <w:rsid w:val="00AF7730"/>
    <w:rsid w:val="00B4108A"/>
    <w:rsid w:val="00B433B3"/>
    <w:rsid w:val="00B6631C"/>
    <w:rsid w:val="00B75BE9"/>
    <w:rsid w:val="00B813E5"/>
    <w:rsid w:val="00B927F7"/>
    <w:rsid w:val="00BA7ED0"/>
    <w:rsid w:val="00BC1062"/>
    <w:rsid w:val="00BE2963"/>
    <w:rsid w:val="00BE5E5B"/>
    <w:rsid w:val="00C118DD"/>
    <w:rsid w:val="00C12241"/>
    <w:rsid w:val="00C23C89"/>
    <w:rsid w:val="00C36677"/>
    <w:rsid w:val="00C576A5"/>
    <w:rsid w:val="00C73375"/>
    <w:rsid w:val="00C77ADF"/>
    <w:rsid w:val="00CB0CD6"/>
    <w:rsid w:val="00CB3112"/>
    <w:rsid w:val="00CB5F81"/>
    <w:rsid w:val="00CE3B42"/>
    <w:rsid w:val="00D47294"/>
    <w:rsid w:val="00D507B7"/>
    <w:rsid w:val="00D53FA7"/>
    <w:rsid w:val="00D550DF"/>
    <w:rsid w:val="00D74466"/>
    <w:rsid w:val="00D934F2"/>
    <w:rsid w:val="00DF72B2"/>
    <w:rsid w:val="00E03916"/>
    <w:rsid w:val="00E20479"/>
    <w:rsid w:val="00E2263B"/>
    <w:rsid w:val="00E6673E"/>
    <w:rsid w:val="00E87CDE"/>
    <w:rsid w:val="00E93086"/>
    <w:rsid w:val="00EA6CBB"/>
    <w:rsid w:val="00EC24FA"/>
    <w:rsid w:val="00EC3C7E"/>
    <w:rsid w:val="00EE4305"/>
    <w:rsid w:val="00EF4D5D"/>
    <w:rsid w:val="00F058BB"/>
    <w:rsid w:val="00F30F7A"/>
    <w:rsid w:val="00F44A9E"/>
    <w:rsid w:val="00F50E3D"/>
    <w:rsid w:val="00F665B0"/>
    <w:rsid w:val="00F746FC"/>
    <w:rsid w:val="00FA5173"/>
    <w:rsid w:val="00FE009D"/>
    <w:rsid w:val="00FF6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CD6"/>
    <w:rPr>
      <w:rFonts w:ascii="Tahoma" w:hAnsi="Tahoma" w:cs="Tahoma"/>
      <w:sz w:val="16"/>
      <w:szCs w:val="16"/>
    </w:rPr>
  </w:style>
  <w:style w:type="character" w:styleId="Hyperlink">
    <w:name w:val="Hyperlink"/>
    <w:basedOn w:val="DefaultParagraphFont"/>
    <w:uiPriority w:val="99"/>
    <w:unhideWhenUsed/>
    <w:rsid w:val="00FA5173"/>
    <w:rPr>
      <w:color w:val="0000FF" w:themeColor="hyperlink"/>
      <w:u w:val="single"/>
    </w:rPr>
  </w:style>
  <w:style w:type="paragraph" w:styleId="ListParagraph">
    <w:name w:val="List Paragraph"/>
    <w:basedOn w:val="Normal"/>
    <w:uiPriority w:val="34"/>
    <w:qFormat/>
    <w:rsid w:val="00FA51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CD6"/>
    <w:rPr>
      <w:rFonts w:ascii="Tahoma" w:hAnsi="Tahoma" w:cs="Tahoma"/>
      <w:sz w:val="16"/>
      <w:szCs w:val="16"/>
    </w:rPr>
  </w:style>
  <w:style w:type="character" w:styleId="Hyperlink">
    <w:name w:val="Hyperlink"/>
    <w:basedOn w:val="DefaultParagraphFont"/>
    <w:uiPriority w:val="99"/>
    <w:unhideWhenUsed/>
    <w:rsid w:val="00FA5173"/>
    <w:rPr>
      <w:color w:val="0000FF" w:themeColor="hyperlink"/>
      <w:u w:val="single"/>
    </w:rPr>
  </w:style>
  <w:style w:type="paragraph" w:styleId="ListParagraph">
    <w:name w:val="List Paragraph"/>
    <w:basedOn w:val="Normal"/>
    <w:uiPriority w:val="34"/>
    <w:qFormat/>
    <w:rsid w:val="00FA5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3878">
      <w:bodyDiv w:val="1"/>
      <w:marLeft w:val="0"/>
      <w:marRight w:val="0"/>
      <w:marTop w:val="0"/>
      <w:marBottom w:val="0"/>
      <w:divBdr>
        <w:top w:val="none" w:sz="0" w:space="0" w:color="auto"/>
        <w:left w:val="none" w:sz="0" w:space="0" w:color="auto"/>
        <w:bottom w:val="none" w:sz="0" w:space="0" w:color="auto"/>
        <w:right w:val="none" w:sz="0" w:space="0" w:color="auto"/>
      </w:divBdr>
      <w:divsChild>
        <w:div w:id="98902234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9010015">
      <w:bodyDiv w:val="1"/>
      <w:marLeft w:val="0"/>
      <w:marRight w:val="0"/>
      <w:marTop w:val="0"/>
      <w:marBottom w:val="0"/>
      <w:divBdr>
        <w:top w:val="none" w:sz="0" w:space="0" w:color="auto"/>
        <w:left w:val="none" w:sz="0" w:space="0" w:color="auto"/>
        <w:bottom w:val="none" w:sz="0" w:space="0" w:color="auto"/>
        <w:right w:val="none" w:sz="0" w:space="0" w:color="auto"/>
      </w:divBdr>
      <w:divsChild>
        <w:div w:id="46165151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98376469">
      <w:bodyDiv w:val="1"/>
      <w:marLeft w:val="0"/>
      <w:marRight w:val="0"/>
      <w:marTop w:val="0"/>
      <w:marBottom w:val="0"/>
      <w:divBdr>
        <w:top w:val="none" w:sz="0" w:space="0" w:color="auto"/>
        <w:left w:val="none" w:sz="0" w:space="0" w:color="auto"/>
        <w:bottom w:val="none" w:sz="0" w:space="0" w:color="auto"/>
        <w:right w:val="none" w:sz="0" w:space="0" w:color="auto"/>
      </w:divBdr>
      <w:divsChild>
        <w:div w:id="43189731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04619292">
      <w:bodyDiv w:val="1"/>
      <w:marLeft w:val="0"/>
      <w:marRight w:val="0"/>
      <w:marTop w:val="0"/>
      <w:marBottom w:val="0"/>
      <w:divBdr>
        <w:top w:val="none" w:sz="0" w:space="0" w:color="auto"/>
        <w:left w:val="none" w:sz="0" w:space="0" w:color="auto"/>
        <w:bottom w:val="none" w:sz="0" w:space="0" w:color="auto"/>
        <w:right w:val="none" w:sz="0" w:space="0" w:color="auto"/>
      </w:divBdr>
      <w:divsChild>
        <w:div w:id="71388710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06123221">
      <w:bodyDiv w:val="1"/>
      <w:marLeft w:val="0"/>
      <w:marRight w:val="0"/>
      <w:marTop w:val="0"/>
      <w:marBottom w:val="0"/>
      <w:divBdr>
        <w:top w:val="none" w:sz="0" w:space="0" w:color="auto"/>
        <w:left w:val="none" w:sz="0" w:space="0" w:color="auto"/>
        <w:bottom w:val="none" w:sz="0" w:space="0" w:color="auto"/>
        <w:right w:val="none" w:sz="0" w:space="0" w:color="auto"/>
      </w:divBdr>
      <w:divsChild>
        <w:div w:id="71408437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44008081">
      <w:bodyDiv w:val="1"/>
      <w:marLeft w:val="0"/>
      <w:marRight w:val="0"/>
      <w:marTop w:val="0"/>
      <w:marBottom w:val="0"/>
      <w:divBdr>
        <w:top w:val="none" w:sz="0" w:space="0" w:color="auto"/>
        <w:left w:val="none" w:sz="0" w:space="0" w:color="auto"/>
        <w:bottom w:val="none" w:sz="0" w:space="0" w:color="auto"/>
        <w:right w:val="none" w:sz="0" w:space="0" w:color="auto"/>
      </w:divBdr>
    </w:div>
    <w:div w:id="152992992">
      <w:bodyDiv w:val="1"/>
      <w:marLeft w:val="0"/>
      <w:marRight w:val="0"/>
      <w:marTop w:val="0"/>
      <w:marBottom w:val="0"/>
      <w:divBdr>
        <w:top w:val="none" w:sz="0" w:space="0" w:color="auto"/>
        <w:left w:val="none" w:sz="0" w:space="0" w:color="auto"/>
        <w:bottom w:val="none" w:sz="0" w:space="0" w:color="auto"/>
        <w:right w:val="none" w:sz="0" w:space="0" w:color="auto"/>
      </w:divBdr>
      <w:divsChild>
        <w:div w:id="189303142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74030285">
      <w:bodyDiv w:val="1"/>
      <w:marLeft w:val="0"/>
      <w:marRight w:val="0"/>
      <w:marTop w:val="0"/>
      <w:marBottom w:val="0"/>
      <w:divBdr>
        <w:top w:val="none" w:sz="0" w:space="0" w:color="auto"/>
        <w:left w:val="none" w:sz="0" w:space="0" w:color="auto"/>
        <w:bottom w:val="none" w:sz="0" w:space="0" w:color="auto"/>
        <w:right w:val="none" w:sz="0" w:space="0" w:color="auto"/>
      </w:divBdr>
      <w:divsChild>
        <w:div w:id="2064131175">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47618621">
      <w:bodyDiv w:val="1"/>
      <w:marLeft w:val="0"/>
      <w:marRight w:val="0"/>
      <w:marTop w:val="0"/>
      <w:marBottom w:val="0"/>
      <w:divBdr>
        <w:top w:val="none" w:sz="0" w:space="0" w:color="auto"/>
        <w:left w:val="none" w:sz="0" w:space="0" w:color="auto"/>
        <w:bottom w:val="none" w:sz="0" w:space="0" w:color="auto"/>
        <w:right w:val="none" w:sz="0" w:space="0" w:color="auto"/>
      </w:divBdr>
      <w:divsChild>
        <w:div w:id="1580559406">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93751636">
      <w:bodyDiv w:val="1"/>
      <w:marLeft w:val="0"/>
      <w:marRight w:val="0"/>
      <w:marTop w:val="0"/>
      <w:marBottom w:val="0"/>
      <w:divBdr>
        <w:top w:val="none" w:sz="0" w:space="0" w:color="auto"/>
        <w:left w:val="none" w:sz="0" w:space="0" w:color="auto"/>
        <w:bottom w:val="none" w:sz="0" w:space="0" w:color="auto"/>
        <w:right w:val="none" w:sz="0" w:space="0" w:color="auto"/>
      </w:divBdr>
      <w:divsChild>
        <w:div w:id="43518060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303899536">
      <w:bodyDiv w:val="1"/>
      <w:marLeft w:val="0"/>
      <w:marRight w:val="0"/>
      <w:marTop w:val="0"/>
      <w:marBottom w:val="0"/>
      <w:divBdr>
        <w:top w:val="none" w:sz="0" w:space="0" w:color="auto"/>
        <w:left w:val="none" w:sz="0" w:space="0" w:color="auto"/>
        <w:bottom w:val="none" w:sz="0" w:space="0" w:color="auto"/>
        <w:right w:val="none" w:sz="0" w:space="0" w:color="auto"/>
      </w:divBdr>
      <w:divsChild>
        <w:div w:id="127705735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355429839">
      <w:bodyDiv w:val="1"/>
      <w:marLeft w:val="0"/>
      <w:marRight w:val="0"/>
      <w:marTop w:val="0"/>
      <w:marBottom w:val="0"/>
      <w:divBdr>
        <w:top w:val="none" w:sz="0" w:space="0" w:color="auto"/>
        <w:left w:val="none" w:sz="0" w:space="0" w:color="auto"/>
        <w:bottom w:val="none" w:sz="0" w:space="0" w:color="auto"/>
        <w:right w:val="none" w:sz="0" w:space="0" w:color="auto"/>
      </w:divBdr>
      <w:divsChild>
        <w:div w:id="88035872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529103305">
      <w:bodyDiv w:val="1"/>
      <w:marLeft w:val="0"/>
      <w:marRight w:val="0"/>
      <w:marTop w:val="0"/>
      <w:marBottom w:val="0"/>
      <w:divBdr>
        <w:top w:val="none" w:sz="0" w:space="0" w:color="auto"/>
        <w:left w:val="none" w:sz="0" w:space="0" w:color="auto"/>
        <w:bottom w:val="none" w:sz="0" w:space="0" w:color="auto"/>
        <w:right w:val="none" w:sz="0" w:space="0" w:color="auto"/>
      </w:divBdr>
      <w:divsChild>
        <w:div w:id="21581706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578289838">
      <w:bodyDiv w:val="1"/>
      <w:marLeft w:val="0"/>
      <w:marRight w:val="0"/>
      <w:marTop w:val="0"/>
      <w:marBottom w:val="0"/>
      <w:divBdr>
        <w:top w:val="none" w:sz="0" w:space="0" w:color="auto"/>
        <w:left w:val="none" w:sz="0" w:space="0" w:color="auto"/>
        <w:bottom w:val="none" w:sz="0" w:space="0" w:color="auto"/>
        <w:right w:val="none" w:sz="0" w:space="0" w:color="auto"/>
      </w:divBdr>
    </w:div>
    <w:div w:id="609821082">
      <w:bodyDiv w:val="1"/>
      <w:marLeft w:val="0"/>
      <w:marRight w:val="0"/>
      <w:marTop w:val="0"/>
      <w:marBottom w:val="0"/>
      <w:divBdr>
        <w:top w:val="none" w:sz="0" w:space="0" w:color="auto"/>
        <w:left w:val="none" w:sz="0" w:space="0" w:color="auto"/>
        <w:bottom w:val="none" w:sz="0" w:space="0" w:color="auto"/>
        <w:right w:val="none" w:sz="0" w:space="0" w:color="auto"/>
      </w:divBdr>
      <w:divsChild>
        <w:div w:id="6121623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16647120">
      <w:bodyDiv w:val="1"/>
      <w:marLeft w:val="0"/>
      <w:marRight w:val="0"/>
      <w:marTop w:val="0"/>
      <w:marBottom w:val="0"/>
      <w:divBdr>
        <w:top w:val="none" w:sz="0" w:space="0" w:color="auto"/>
        <w:left w:val="none" w:sz="0" w:space="0" w:color="auto"/>
        <w:bottom w:val="none" w:sz="0" w:space="0" w:color="auto"/>
        <w:right w:val="none" w:sz="0" w:space="0" w:color="auto"/>
      </w:divBdr>
      <w:divsChild>
        <w:div w:id="55365738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55961983">
      <w:bodyDiv w:val="1"/>
      <w:marLeft w:val="0"/>
      <w:marRight w:val="0"/>
      <w:marTop w:val="0"/>
      <w:marBottom w:val="0"/>
      <w:divBdr>
        <w:top w:val="none" w:sz="0" w:space="0" w:color="auto"/>
        <w:left w:val="none" w:sz="0" w:space="0" w:color="auto"/>
        <w:bottom w:val="none" w:sz="0" w:space="0" w:color="auto"/>
        <w:right w:val="none" w:sz="0" w:space="0" w:color="auto"/>
      </w:divBdr>
      <w:divsChild>
        <w:div w:id="1788154525">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59311116">
      <w:bodyDiv w:val="1"/>
      <w:marLeft w:val="0"/>
      <w:marRight w:val="0"/>
      <w:marTop w:val="0"/>
      <w:marBottom w:val="0"/>
      <w:divBdr>
        <w:top w:val="none" w:sz="0" w:space="0" w:color="auto"/>
        <w:left w:val="none" w:sz="0" w:space="0" w:color="auto"/>
        <w:bottom w:val="none" w:sz="0" w:space="0" w:color="auto"/>
        <w:right w:val="none" w:sz="0" w:space="0" w:color="auto"/>
      </w:divBdr>
      <w:divsChild>
        <w:div w:id="118220458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60743639">
      <w:bodyDiv w:val="1"/>
      <w:marLeft w:val="0"/>
      <w:marRight w:val="0"/>
      <w:marTop w:val="0"/>
      <w:marBottom w:val="0"/>
      <w:divBdr>
        <w:top w:val="none" w:sz="0" w:space="0" w:color="auto"/>
        <w:left w:val="none" w:sz="0" w:space="0" w:color="auto"/>
        <w:bottom w:val="none" w:sz="0" w:space="0" w:color="auto"/>
        <w:right w:val="none" w:sz="0" w:space="0" w:color="auto"/>
      </w:divBdr>
      <w:divsChild>
        <w:div w:id="79240260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79284798">
      <w:bodyDiv w:val="1"/>
      <w:marLeft w:val="0"/>
      <w:marRight w:val="0"/>
      <w:marTop w:val="0"/>
      <w:marBottom w:val="0"/>
      <w:divBdr>
        <w:top w:val="none" w:sz="0" w:space="0" w:color="auto"/>
        <w:left w:val="none" w:sz="0" w:space="0" w:color="auto"/>
        <w:bottom w:val="none" w:sz="0" w:space="0" w:color="auto"/>
        <w:right w:val="none" w:sz="0" w:space="0" w:color="auto"/>
      </w:divBdr>
      <w:divsChild>
        <w:div w:id="170756037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727219811">
      <w:bodyDiv w:val="1"/>
      <w:marLeft w:val="0"/>
      <w:marRight w:val="0"/>
      <w:marTop w:val="0"/>
      <w:marBottom w:val="0"/>
      <w:divBdr>
        <w:top w:val="none" w:sz="0" w:space="0" w:color="auto"/>
        <w:left w:val="none" w:sz="0" w:space="0" w:color="auto"/>
        <w:bottom w:val="none" w:sz="0" w:space="0" w:color="auto"/>
        <w:right w:val="none" w:sz="0" w:space="0" w:color="auto"/>
      </w:divBdr>
      <w:divsChild>
        <w:div w:id="5008025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944651936">
      <w:bodyDiv w:val="1"/>
      <w:marLeft w:val="0"/>
      <w:marRight w:val="0"/>
      <w:marTop w:val="0"/>
      <w:marBottom w:val="0"/>
      <w:divBdr>
        <w:top w:val="none" w:sz="0" w:space="0" w:color="auto"/>
        <w:left w:val="none" w:sz="0" w:space="0" w:color="auto"/>
        <w:bottom w:val="none" w:sz="0" w:space="0" w:color="auto"/>
        <w:right w:val="none" w:sz="0" w:space="0" w:color="auto"/>
      </w:divBdr>
      <w:divsChild>
        <w:div w:id="370619226">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982389528">
      <w:bodyDiv w:val="1"/>
      <w:marLeft w:val="0"/>
      <w:marRight w:val="0"/>
      <w:marTop w:val="0"/>
      <w:marBottom w:val="0"/>
      <w:divBdr>
        <w:top w:val="none" w:sz="0" w:space="0" w:color="auto"/>
        <w:left w:val="none" w:sz="0" w:space="0" w:color="auto"/>
        <w:bottom w:val="none" w:sz="0" w:space="0" w:color="auto"/>
        <w:right w:val="none" w:sz="0" w:space="0" w:color="auto"/>
      </w:divBdr>
      <w:divsChild>
        <w:div w:id="209069264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063672956">
      <w:bodyDiv w:val="1"/>
      <w:marLeft w:val="0"/>
      <w:marRight w:val="0"/>
      <w:marTop w:val="0"/>
      <w:marBottom w:val="0"/>
      <w:divBdr>
        <w:top w:val="none" w:sz="0" w:space="0" w:color="auto"/>
        <w:left w:val="none" w:sz="0" w:space="0" w:color="auto"/>
        <w:bottom w:val="none" w:sz="0" w:space="0" w:color="auto"/>
        <w:right w:val="none" w:sz="0" w:space="0" w:color="auto"/>
      </w:divBdr>
    </w:div>
    <w:div w:id="1125126369">
      <w:bodyDiv w:val="1"/>
      <w:marLeft w:val="0"/>
      <w:marRight w:val="0"/>
      <w:marTop w:val="0"/>
      <w:marBottom w:val="0"/>
      <w:divBdr>
        <w:top w:val="none" w:sz="0" w:space="0" w:color="auto"/>
        <w:left w:val="none" w:sz="0" w:space="0" w:color="auto"/>
        <w:bottom w:val="none" w:sz="0" w:space="0" w:color="auto"/>
        <w:right w:val="none" w:sz="0" w:space="0" w:color="auto"/>
      </w:divBdr>
      <w:divsChild>
        <w:div w:id="120397612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317106359">
      <w:bodyDiv w:val="1"/>
      <w:marLeft w:val="0"/>
      <w:marRight w:val="0"/>
      <w:marTop w:val="0"/>
      <w:marBottom w:val="0"/>
      <w:divBdr>
        <w:top w:val="none" w:sz="0" w:space="0" w:color="auto"/>
        <w:left w:val="none" w:sz="0" w:space="0" w:color="auto"/>
        <w:bottom w:val="none" w:sz="0" w:space="0" w:color="auto"/>
        <w:right w:val="none" w:sz="0" w:space="0" w:color="auto"/>
      </w:divBdr>
      <w:divsChild>
        <w:div w:id="113903725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337541877">
      <w:bodyDiv w:val="1"/>
      <w:marLeft w:val="0"/>
      <w:marRight w:val="0"/>
      <w:marTop w:val="0"/>
      <w:marBottom w:val="0"/>
      <w:divBdr>
        <w:top w:val="none" w:sz="0" w:space="0" w:color="auto"/>
        <w:left w:val="none" w:sz="0" w:space="0" w:color="auto"/>
        <w:bottom w:val="none" w:sz="0" w:space="0" w:color="auto"/>
        <w:right w:val="none" w:sz="0" w:space="0" w:color="auto"/>
      </w:divBdr>
      <w:divsChild>
        <w:div w:id="24117952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341084888">
      <w:bodyDiv w:val="1"/>
      <w:marLeft w:val="0"/>
      <w:marRight w:val="0"/>
      <w:marTop w:val="0"/>
      <w:marBottom w:val="0"/>
      <w:divBdr>
        <w:top w:val="none" w:sz="0" w:space="0" w:color="auto"/>
        <w:left w:val="none" w:sz="0" w:space="0" w:color="auto"/>
        <w:bottom w:val="none" w:sz="0" w:space="0" w:color="auto"/>
        <w:right w:val="none" w:sz="0" w:space="0" w:color="auto"/>
      </w:divBdr>
      <w:divsChild>
        <w:div w:id="16066076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378317103">
      <w:bodyDiv w:val="1"/>
      <w:marLeft w:val="0"/>
      <w:marRight w:val="0"/>
      <w:marTop w:val="0"/>
      <w:marBottom w:val="0"/>
      <w:divBdr>
        <w:top w:val="none" w:sz="0" w:space="0" w:color="auto"/>
        <w:left w:val="none" w:sz="0" w:space="0" w:color="auto"/>
        <w:bottom w:val="none" w:sz="0" w:space="0" w:color="auto"/>
        <w:right w:val="none" w:sz="0" w:space="0" w:color="auto"/>
      </w:divBdr>
      <w:divsChild>
        <w:div w:id="175971206">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404987172">
      <w:bodyDiv w:val="1"/>
      <w:marLeft w:val="0"/>
      <w:marRight w:val="0"/>
      <w:marTop w:val="0"/>
      <w:marBottom w:val="0"/>
      <w:divBdr>
        <w:top w:val="none" w:sz="0" w:space="0" w:color="auto"/>
        <w:left w:val="none" w:sz="0" w:space="0" w:color="auto"/>
        <w:bottom w:val="none" w:sz="0" w:space="0" w:color="auto"/>
        <w:right w:val="none" w:sz="0" w:space="0" w:color="auto"/>
      </w:divBdr>
      <w:divsChild>
        <w:div w:id="156028465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425998184">
      <w:bodyDiv w:val="1"/>
      <w:marLeft w:val="0"/>
      <w:marRight w:val="0"/>
      <w:marTop w:val="0"/>
      <w:marBottom w:val="0"/>
      <w:divBdr>
        <w:top w:val="none" w:sz="0" w:space="0" w:color="auto"/>
        <w:left w:val="none" w:sz="0" w:space="0" w:color="auto"/>
        <w:bottom w:val="none" w:sz="0" w:space="0" w:color="auto"/>
        <w:right w:val="none" w:sz="0" w:space="0" w:color="auto"/>
      </w:divBdr>
      <w:divsChild>
        <w:div w:id="184454338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478300893">
      <w:bodyDiv w:val="1"/>
      <w:marLeft w:val="0"/>
      <w:marRight w:val="0"/>
      <w:marTop w:val="0"/>
      <w:marBottom w:val="0"/>
      <w:divBdr>
        <w:top w:val="none" w:sz="0" w:space="0" w:color="auto"/>
        <w:left w:val="none" w:sz="0" w:space="0" w:color="auto"/>
        <w:bottom w:val="none" w:sz="0" w:space="0" w:color="auto"/>
        <w:right w:val="none" w:sz="0" w:space="0" w:color="auto"/>
      </w:divBdr>
      <w:divsChild>
        <w:div w:id="184327464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547790865">
      <w:bodyDiv w:val="1"/>
      <w:marLeft w:val="0"/>
      <w:marRight w:val="0"/>
      <w:marTop w:val="0"/>
      <w:marBottom w:val="0"/>
      <w:divBdr>
        <w:top w:val="none" w:sz="0" w:space="0" w:color="auto"/>
        <w:left w:val="none" w:sz="0" w:space="0" w:color="auto"/>
        <w:bottom w:val="none" w:sz="0" w:space="0" w:color="auto"/>
        <w:right w:val="none" w:sz="0" w:space="0" w:color="auto"/>
      </w:divBdr>
      <w:divsChild>
        <w:div w:id="66690745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553343477">
      <w:bodyDiv w:val="1"/>
      <w:marLeft w:val="0"/>
      <w:marRight w:val="0"/>
      <w:marTop w:val="0"/>
      <w:marBottom w:val="0"/>
      <w:divBdr>
        <w:top w:val="none" w:sz="0" w:space="0" w:color="auto"/>
        <w:left w:val="none" w:sz="0" w:space="0" w:color="auto"/>
        <w:bottom w:val="none" w:sz="0" w:space="0" w:color="auto"/>
        <w:right w:val="none" w:sz="0" w:space="0" w:color="auto"/>
      </w:divBdr>
      <w:divsChild>
        <w:div w:id="131275453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589343460">
      <w:bodyDiv w:val="1"/>
      <w:marLeft w:val="0"/>
      <w:marRight w:val="0"/>
      <w:marTop w:val="0"/>
      <w:marBottom w:val="0"/>
      <w:divBdr>
        <w:top w:val="none" w:sz="0" w:space="0" w:color="auto"/>
        <w:left w:val="none" w:sz="0" w:space="0" w:color="auto"/>
        <w:bottom w:val="none" w:sz="0" w:space="0" w:color="auto"/>
        <w:right w:val="none" w:sz="0" w:space="0" w:color="auto"/>
      </w:divBdr>
      <w:divsChild>
        <w:div w:id="135404043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15358054">
      <w:bodyDiv w:val="1"/>
      <w:marLeft w:val="0"/>
      <w:marRight w:val="0"/>
      <w:marTop w:val="0"/>
      <w:marBottom w:val="0"/>
      <w:divBdr>
        <w:top w:val="none" w:sz="0" w:space="0" w:color="auto"/>
        <w:left w:val="none" w:sz="0" w:space="0" w:color="auto"/>
        <w:bottom w:val="none" w:sz="0" w:space="0" w:color="auto"/>
        <w:right w:val="none" w:sz="0" w:space="0" w:color="auto"/>
      </w:divBdr>
      <w:divsChild>
        <w:div w:id="125497154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19219867">
      <w:bodyDiv w:val="1"/>
      <w:marLeft w:val="0"/>
      <w:marRight w:val="0"/>
      <w:marTop w:val="0"/>
      <w:marBottom w:val="0"/>
      <w:divBdr>
        <w:top w:val="none" w:sz="0" w:space="0" w:color="auto"/>
        <w:left w:val="none" w:sz="0" w:space="0" w:color="auto"/>
        <w:bottom w:val="none" w:sz="0" w:space="0" w:color="auto"/>
        <w:right w:val="none" w:sz="0" w:space="0" w:color="auto"/>
      </w:divBdr>
      <w:divsChild>
        <w:div w:id="135476558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32129160">
      <w:bodyDiv w:val="1"/>
      <w:marLeft w:val="0"/>
      <w:marRight w:val="0"/>
      <w:marTop w:val="0"/>
      <w:marBottom w:val="0"/>
      <w:divBdr>
        <w:top w:val="none" w:sz="0" w:space="0" w:color="auto"/>
        <w:left w:val="none" w:sz="0" w:space="0" w:color="auto"/>
        <w:bottom w:val="none" w:sz="0" w:space="0" w:color="auto"/>
        <w:right w:val="none" w:sz="0" w:space="0" w:color="auto"/>
      </w:divBdr>
      <w:divsChild>
        <w:div w:id="65569484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55404395">
      <w:bodyDiv w:val="1"/>
      <w:marLeft w:val="0"/>
      <w:marRight w:val="0"/>
      <w:marTop w:val="0"/>
      <w:marBottom w:val="0"/>
      <w:divBdr>
        <w:top w:val="none" w:sz="0" w:space="0" w:color="auto"/>
        <w:left w:val="none" w:sz="0" w:space="0" w:color="auto"/>
        <w:bottom w:val="none" w:sz="0" w:space="0" w:color="auto"/>
        <w:right w:val="none" w:sz="0" w:space="0" w:color="auto"/>
      </w:divBdr>
      <w:divsChild>
        <w:div w:id="132724279">
          <w:marLeft w:val="0"/>
          <w:marRight w:val="0"/>
          <w:marTop w:val="0"/>
          <w:marBottom w:val="0"/>
          <w:divBdr>
            <w:top w:val="single" w:sz="36" w:space="8" w:color="AAD2DF"/>
            <w:left w:val="single" w:sz="36" w:space="8" w:color="AAD2DF"/>
            <w:bottom w:val="single" w:sz="36" w:space="8" w:color="AAD2DF"/>
            <w:right w:val="single" w:sz="36" w:space="8" w:color="AAD2DF"/>
          </w:divBdr>
        </w:div>
        <w:div w:id="2015650161">
          <w:marLeft w:val="0"/>
          <w:marRight w:val="0"/>
          <w:marTop w:val="0"/>
          <w:marBottom w:val="0"/>
          <w:divBdr>
            <w:top w:val="none" w:sz="0" w:space="0" w:color="auto"/>
            <w:left w:val="none" w:sz="0" w:space="0" w:color="auto"/>
            <w:bottom w:val="none" w:sz="0" w:space="0" w:color="auto"/>
            <w:right w:val="none" w:sz="0" w:space="0" w:color="auto"/>
          </w:divBdr>
        </w:div>
      </w:divsChild>
    </w:div>
    <w:div w:id="1662540124">
      <w:bodyDiv w:val="1"/>
      <w:marLeft w:val="0"/>
      <w:marRight w:val="0"/>
      <w:marTop w:val="0"/>
      <w:marBottom w:val="0"/>
      <w:divBdr>
        <w:top w:val="none" w:sz="0" w:space="0" w:color="auto"/>
        <w:left w:val="none" w:sz="0" w:space="0" w:color="auto"/>
        <w:bottom w:val="none" w:sz="0" w:space="0" w:color="auto"/>
        <w:right w:val="none" w:sz="0" w:space="0" w:color="auto"/>
      </w:divBdr>
      <w:divsChild>
        <w:div w:id="87662149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91907529">
      <w:bodyDiv w:val="1"/>
      <w:marLeft w:val="0"/>
      <w:marRight w:val="0"/>
      <w:marTop w:val="0"/>
      <w:marBottom w:val="0"/>
      <w:divBdr>
        <w:top w:val="none" w:sz="0" w:space="0" w:color="auto"/>
        <w:left w:val="none" w:sz="0" w:space="0" w:color="auto"/>
        <w:bottom w:val="none" w:sz="0" w:space="0" w:color="auto"/>
        <w:right w:val="none" w:sz="0" w:space="0" w:color="auto"/>
      </w:divBdr>
      <w:divsChild>
        <w:div w:id="35746555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734309193">
      <w:bodyDiv w:val="1"/>
      <w:marLeft w:val="0"/>
      <w:marRight w:val="0"/>
      <w:marTop w:val="0"/>
      <w:marBottom w:val="0"/>
      <w:divBdr>
        <w:top w:val="none" w:sz="0" w:space="0" w:color="auto"/>
        <w:left w:val="none" w:sz="0" w:space="0" w:color="auto"/>
        <w:bottom w:val="none" w:sz="0" w:space="0" w:color="auto"/>
        <w:right w:val="none" w:sz="0" w:space="0" w:color="auto"/>
      </w:divBdr>
      <w:divsChild>
        <w:div w:id="77949739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775393135">
      <w:bodyDiv w:val="1"/>
      <w:marLeft w:val="0"/>
      <w:marRight w:val="0"/>
      <w:marTop w:val="0"/>
      <w:marBottom w:val="0"/>
      <w:divBdr>
        <w:top w:val="none" w:sz="0" w:space="0" w:color="auto"/>
        <w:left w:val="none" w:sz="0" w:space="0" w:color="auto"/>
        <w:bottom w:val="none" w:sz="0" w:space="0" w:color="auto"/>
        <w:right w:val="none" w:sz="0" w:space="0" w:color="auto"/>
      </w:divBdr>
      <w:divsChild>
        <w:div w:id="200358679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805855772">
      <w:bodyDiv w:val="1"/>
      <w:marLeft w:val="0"/>
      <w:marRight w:val="0"/>
      <w:marTop w:val="0"/>
      <w:marBottom w:val="0"/>
      <w:divBdr>
        <w:top w:val="none" w:sz="0" w:space="0" w:color="auto"/>
        <w:left w:val="none" w:sz="0" w:space="0" w:color="auto"/>
        <w:bottom w:val="none" w:sz="0" w:space="0" w:color="auto"/>
        <w:right w:val="none" w:sz="0" w:space="0" w:color="auto"/>
      </w:divBdr>
      <w:divsChild>
        <w:div w:id="106325610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830174442">
      <w:bodyDiv w:val="1"/>
      <w:marLeft w:val="0"/>
      <w:marRight w:val="0"/>
      <w:marTop w:val="0"/>
      <w:marBottom w:val="0"/>
      <w:divBdr>
        <w:top w:val="none" w:sz="0" w:space="0" w:color="auto"/>
        <w:left w:val="none" w:sz="0" w:space="0" w:color="auto"/>
        <w:bottom w:val="none" w:sz="0" w:space="0" w:color="auto"/>
        <w:right w:val="none" w:sz="0" w:space="0" w:color="auto"/>
      </w:divBdr>
      <w:divsChild>
        <w:div w:id="13272237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12038182">
      <w:bodyDiv w:val="1"/>
      <w:marLeft w:val="0"/>
      <w:marRight w:val="0"/>
      <w:marTop w:val="0"/>
      <w:marBottom w:val="0"/>
      <w:divBdr>
        <w:top w:val="none" w:sz="0" w:space="0" w:color="auto"/>
        <w:left w:val="none" w:sz="0" w:space="0" w:color="auto"/>
        <w:bottom w:val="none" w:sz="0" w:space="0" w:color="auto"/>
        <w:right w:val="none" w:sz="0" w:space="0" w:color="auto"/>
      </w:divBdr>
      <w:divsChild>
        <w:div w:id="44920200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65572967">
      <w:bodyDiv w:val="1"/>
      <w:marLeft w:val="0"/>
      <w:marRight w:val="0"/>
      <w:marTop w:val="0"/>
      <w:marBottom w:val="0"/>
      <w:divBdr>
        <w:top w:val="none" w:sz="0" w:space="0" w:color="auto"/>
        <w:left w:val="none" w:sz="0" w:space="0" w:color="auto"/>
        <w:bottom w:val="none" w:sz="0" w:space="0" w:color="auto"/>
        <w:right w:val="none" w:sz="0" w:space="0" w:color="auto"/>
      </w:divBdr>
      <w:divsChild>
        <w:div w:id="204682707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78602484">
      <w:bodyDiv w:val="1"/>
      <w:marLeft w:val="0"/>
      <w:marRight w:val="0"/>
      <w:marTop w:val="0"/>
      <w:marBottom w:val="0"/>
      <w:divBdr>
        <w:top w:val="none" w:sz="0" w:space="0" w:color="auto"/>
        <w:left w:val="none" w:sz="0" w:space="0" w:color="auto"/>
        <w:bottom w:val="none" w:sz="0" w:space="0" w:color="auto"/>
        <w:right w:val="none" w:sz="0" w:space="0" w:color="auto"/>
      </w:divBdr>
      <w:divsChild>
        <w:div w:id="124079064">
          <w:marLeft w:val="0"/>
          <w:marRight w:val="0"/>
          <w:marTop w:val="0"/>
          <w:marBottom w:val="0"/>
          <w:divBdr>
            <w:top w:val="single" w:sz="36" w:space="8" w:color="AAD2DF"/>
            <w:left w:val="single" w:sz="36" w:space="8" w:color="AAD2DF"/>
            <w:bottom w:val="single" w:sz="36" w:space="8" w:color="AAD2DF"/>
            <w:right w:val="single" w:sz="36" w:space="8" w:color="AAD2DF"/>
          </w:divBdr>
        </w:div>
        <w:div w:id="222911104">
          <w:marLeft w:val="0"/>
          <w:marRight w:val="0"/>
          <w:marTop w:val="0"/>
          <w:marBottom w:val="0"/>
          <w:divBdr>
            <w:top w:val="none" w:sz="0" w:space="0" w:color="auto"/>
            <w:left w:val="none" w:sz="0" w:space="0" w:color="auto"/>
            <w:bottom w:val="none" w:sz="0" w:space="0" w:color="auto"/>
            <w:right w:val="none" w:sz="0" w:space="0" w:color="auto"/>
          </w:divBdr>
        </w:div>
      </w:divsChild>
    </w:div>
    <w:div w:id="1994017568">
      <w:bodyDiv w:val="1"/>
      <w:marLeft w:val="0"/>
      <w:marRight w:val="0"/>
      <w:marTop w:val="0"/>
      <w:marBottom w:val="0"/>
      <w:divBdr>
        <w:top w:val="none" w:sz="0" w:space="0" w:color="auto"/>
        <w:left w:val="none" w:sz="0" w:space="0" w:color="auto"/>
        <w:bottom w:val="none" w:sz="0" w:space="0" w:color="auto"/>
        <w:right w:val="none" w:sz="0" w:space="0" w:color="auto"/>
      </w:divBdr>
      <w:divsChild>
        <w:div w:id="96404695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95840284">
      <w:bodyDiv w:val="1"/>
      <w:marLeft w:val="0"/>
      <w:marRight w:val="0"/>
      <w:marTop w:val="0"/>
      <w:marBottom w:val="0"/>
      <w:divBdr>
        <w:top w:val="none" w:sz="0" w:space="0" w:color="auto"/>
        <w:left w:val="none" w:sz="0" w:space="0" w:color="auto"/>
        <w:bottom w:val="none" w:sz="0" w:space="0" w:color="auto"/>
        <w:right w:val="none" w:sz="0" w:space="0" w:color="auto"/>
      </w:divBdr>
      <w:divsChild>
        <w:div w:id="141100621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028210865">
      <w:bodyDiv w:val="1"/>
      <w:marLeft w:val="0"/>
      <w:marRight w:val="0"/>
      <w:marTop w:val="0"/>
      <w:marBottom w:val="0"/>
      <w:divBdr>
        <w:top w:val="none" w:sz="0" w:space="0" w:color="auto"/>
        <w:left w:val="none" w:sz="0" w:space="0" w:color="auto"/>
        <w:bottom w:val="none" w:sz="0" w:space="0" w:color="auto"/>
        <w:right w:val="none" w:sz="0" w:space="0" w:color="auto"/>
      </w:divBdr>
      <w:divsChild>
        <w:div w:id="55158202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047175944">
      <w:bodyDiv w:val="1"/>
      <w:marLeft w:val="0"/>
      <w:marRight w:val="0"/>
      <w:marTop w:val="0"/>
      <w:marBottom w:val="0"/>
      <w:divBdr>
        <w:top w:val="none" w:sz="0" w:space="0" w:color="auto"/>
        <w:left w:val="none" w:sz="0" w:space="0" w:color="auto"/>
        <w:bottom w:val="none" w:sz="0" w:space="0" w:color="auto"/>
        <w:right w:val="none" w:sz="0" w:space="0" w:color="auto"/>
      </w:divBdr>
      <w:divsChild>
        <w:div w:id="35515781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085685688">
      <w:bodyDiv w:val="1"/>
      <w:marLeft w:val="0"/>
      <w:marRight w:val="0"/>
      <w:marTop w:val="0"/>
      <w:marBottom w:val="0"/>
      <w:divBdr>
        <w:top w:val="none" w:sz="0" w:space="0" w:color="auto"/>
        <w:left w:val="none" w:sz="0" w:space="0" w:color="auto"/>
        <w:bottom w:val="none" w:sz="0" w:space="0" w:color="auto"/>
        <w:right w:val="none" w:sz="0" w:space="0" w:color="auto"/>
      </w:divBdr>
      <w:divsChild>
        <w:div w:id="60843993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eduresonline.com/brynmelyn/chapters/p_safer_recruit.html" TargetMode="External"/><Relationship Id="rId13" Type="http://schemas.openxmlformats.org/officeDocument/2006/relationships/hyperlink" Target="http://www.legislation.gov.uk/en/uksi/2015/541/regulation/32/mad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proceduresonline.com/brynmelyn/chapters/p_safer_recruit.html" TargetMode="External"/><Relationship Id="rId12" Type="http://schemas.openxmlformats.org/officeDocument/2006/relationships/hyperlink" Target="http://www.legislation.gov.uk/en/uksi/2015/541/regulation/31/ma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egislation.gov.uk/wsi/2017/1264/regulation/36/made" TargetMode="External"/><Relationship Id="rId1" Type="http://schemas.openxmlformats.org/officeDocument/2006/relationships/numbering" Target="numbering.xml"/><Relationship Id="rId6" Type="http://schemas.openxmlformats.org/officeDocument/2006/relationships/hyperlink" Target="http://www.proceduresonline.com/brynmelyn/chapters/p_safer_recruit.html" TargetMode="External"/><Relationship Id="rId11" Type="http://schemas.openxmlformats.org/officeDocument/2006/relationships/hyperlink" Target="http://onrezume.org/Guides/Guide%20to%20the%20quality%20and%20purpose%20of%20care%20standard.pdf" TargetMode="External"/><Relationship Id="rId5" Type="http://schemas.openxmlformats.org/officeDocument/2006/relationships/webSettings" Target="webSettings.xml"/><Relationship Id="rId15" Type="http://schemas.openxmlformats.org/officeDocument/2006/relationships/hyperlink" Target="https://www.legislation.gov.uk/wsi/2017/1264/regulation/35/made" TargetMode="External"/><Relationship Id="rId10" Type="http://schemas.openxmlformats.org/officeDocument/2006/relationships/hyperlink" Target="http://www.legislation.gov.uk/en/uksi/2015/541/regulation/6/made" TargetMode="External"/><Relationship Id="rId4" Type="http://schemas.openxmlformats.org/officeDocument/2006/relationships/settings" Target="settings.xml"/><Relationship Id="rId9" Type="http://schemas.openxmlformats.org/officeDocument/2006/relationships/hyperlink" Target="http://www.proceduresonline.com/brynmelyn/chapters/p_safer_recruit.html" TargetMode="External"/><Relationship Id="rId14" Type="http://schemas.openxmlformats.org/officeDocument/2006/relationships/hyperlink" Target="http://www.legislation.gov.uk/en/uksi/2015/541/regulation/33/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1934</Words>
  <Characters>11029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O'Donnell</dc:creator>
  <cp:lastModifiedBy>Nicole Carter</cp:lastModifiedBy>
  <cp:revision>6</cp:revision>
  <dcterms:created xsi:type="dcterms:W3CDTF">2018-10-03T14:36:00Z</dcterms:created>
  <dcterms:modified xsi:type="dcterms:W3CDTF">2018-12-05T14:46:00Z</dcterms:modified>
</cp:coreProperties>
</file>